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FB92" w14:textId="3C25A0C5" w:rsidR="006654F7" w:rsidRDefault="00BA55FD" w:rsidP="006654F7">
      <w:pPr>
        <w:jc w:val="center"/>
        <w:rPr>
          <w:rFonts w:ascii="Montserrat Medium" w:hAnsi="Montserrat Medium"/>
          <w:sz w:val="14"/>
          <w:szCs w:val="14"/>
          <w:lang w:val="es-ES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4305E899" wp14:editId="380EFFBC">
            <wp:simplePos x="0" y="0"/>
            <wp:positionH relativeFrom="column">
              <wp:posOffset>4023360</wp:posOffset>
            </wp:positionH>
            <wp:positionV relativeFrom="paragraph">
              <wp:posOffset>53340</wp:posOffset>
            </wp:positionV>
            <wp:extent cx="1307463" cy="409578"/>
            <wp:effectExtent l="0" t="0" r="6987" b="9522"/>
            <wp:wrapSquare wrapText="bothSides"/>
            <wp:docPr id="1403995237" name="Imagen 4" descr="Logotipo, nombre de la empre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7463" cy="4095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5C9DACAE" wp14:editId="27F66A6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36804" cy="431797"/>
            <wp:effectExtent l="0" t="0" r="6346" b="6353"/>
            <wp:wrapNone/>
            <wp:docPr id="474326349" name="Imagen 3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6804" cy="431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A61F98A" w14:textId="0A64127B" w:rsidR="00483527" w:rsidRDefault="00483527" w:rsidP="00483527">
      <w:pPr>
        <w:pStyle w:val="Encabezado"/>
        <w:rPr>
          <w:sz w:val="16"/>
        </w:rPr>
      </w:pPr>
    </w:p>
    <w:p w14:paraId="5BAEF361" w14:textId="77777777" w:rsidR="009677CC" w:rsidRDefault="009677CC" w:rsidP="00130D96">
      <w:pPr>
        <w:tabs>
          <w:tab w:val="left" w:pos="211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09487C3B" w14:textId="77777777" w:rsidR="00114032" w:rsidRDefault="00114032" w:rsidP="00114032">
      <w:pPr>
        <w:tabs>
          <w:tab w:val="left" w:pos="21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Clasificación del expediente: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CONFIDENCIAL</w:t>
      </w:r>
    </w:p>
    <w:p w14:paraId="3CD28860" w14:textId="0F3AFCE8" w:rsidR="00114032" w:rsidRPr="00F451D7" w:rsidRDefault="00114032" w:rsidP="00114032">
      <w:pPr>
        <w:spacing w:after="120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Fecha de clasificación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  <w:r w:rsidR="008E5B77">
        <w:rPr>
          <w:rFonts w:ascii="Times New Roman" w:eastAsia="Calibri" w:hAnsi="Times New Roman" w:cs="Times New Roman"/>
          <w:sz w:val="24"/>
          <w:szCs w:val="20"/>
        </w:rPr>
        <w:t xml:space="preserve"> </w:t>
      </w:r>
    </w:p>
    <w:p w14:paraId="73C69367" w14:textId="65051789" w:rsidR="00114032" w:rsidRPr="00F451D7" w:rsidRDefault="00114032" w:rsidP="00114032">
      <w:pPr>
        <w:spacing w:after="120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Unidad Administrativa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</w:p>
    <w:p w14:paraId="2411D007" w14:textId="411B28A8" w:rsidR="00114032" w:rsidRPr="006A69CF" w:rsidRDefault="00114032" w:rsidP="00114032">
      <w:pPr>
        <w:spacing w:after="120"/>
        <w:rPr>
          <w:rFonts w:ascii="Times New Roman" w:eastAsia="Calibri" w:hAnsi="Times New Roman" w:cs="Times New Roman"/>
          <w:i/>
          <w:iCs/>
          <w:sz w:val="16"/>
          <w:szCs w:val="12"/>
        </w:rPr>
      </w:pPr>
      <w:r w:rsidRPr="00A80E46">
        <w:rPr>
          <w:rFonts w:ascii="Times New Roman" w:eastAsia="Calibri" w:hAnsi="Times New Roman" w:cs="Times New Roman"/>
          <w:b/>
          <w:sz w:val="24"/>
          <w:szCs w:val="20"/>
        </w:rPr>
        <w:t>Fundamento legal</w:t>
      </w:r>
      <w:r w:rsidRPr="00F451D7">
        <w:rPr>
          <w:rFonts w:ascii="Times New Roman" w:eastAsia="Calibri" w:hAnsi="Times New Roman" w:cs="Times New Roman"/>
          <w:sz w:val="24"/>
          <w:szCs w:val="20"/>
        </w:rPr>
        <w:t>:</w:t>
      </w:r>
      <w:r w:rsidRPr="00A80E46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8E34EB" w:rsidRPr="008E34EB">
        <w:rPr>
          <w:rFonts w:ascii="Times New Roman" w:eastAsia="Calibri" w:hAnsi="Times New Roman" w:cs="Times New Roman"/>
          <w:sz w:val="24"/>
          <w:szCs w:val="20"/>
          <w:highlight w:val="yellow"/>
        </w:rPr>
        <w:t xml:space="preserve">Artículo </w:t>
      </w:r>
      <w:r w:rsidR="008E34EB" w:rsidRPr="008E34EB">
        <w:rPr>
          <w:rFonts w:ascii="Times New Roman" w:eastAsia="Calibri" w:hAnsi="Times New Roman" w:cs="Times New Roman"/>
          <w:color w:val="FF0000"/>
          <w:sz w:val="24"/>
          <w:szCs w:val="20"/>
          <w:highlight w:val="yellow"/>
        </w:rPr>
        <w:t xml:space="preserve">113 </w:t>
      </w:r>
      <w:r w:rsidR="008E34EB" w:rsidRPr="008E34EB">
        <w:rPr>
          <w:rFonts w:ascii="Times New Roman" w:eastAsia="Calibri" w:hAnsi="Times New Roman" w:cs="Times New Roman"/>
          <w:sz w:val="24"/>
          <w:szCs w:val="20"/>
          <w:highlight w:val="yellow"/>
        </w:rPr>
        <w:t xml:space="preserve">de la </w:t>
      </w:r>
      <w:r w:rsidRPr="008E34EB">
        <w:rPr>
          <w:rFonts w:ascii="Times New Roman" w:eastAsia="Calibri" w:hAnsi="Times New Roman" w:cs="Times New Roman"/>
          <w:sz w:val="24"/>
          <w:szCs w:val="20"/>
          <w:highlight w:val="yellow"/>
        </w:rPr>
        <w:t xml:space="preserve">Ley </w:t>
      </w:r>
      <w:r w:rsidR="008E34EB" w:rsidRPr="008E34EB">
        <w:rPr>
          <w:rFonts w:ascii="Times New Roman" w:eastAsia="Calibri" w:hAnsi="Times New Roman" w:cs="Times New Roman"/>
          <w:color w:val="FF0000"/>
          <w:sz w:val="24"/>
          <w:szCs w:val="20"/>
          <w:highlight w:val="yellow"/>
        </w:rPr>
        <w:t>Federal</w:t>
      </w:r>
      <w:r w:rsidRPr="008E34EB">
        <w:rPr>
          <w:rFonts w:ascii="Times New Roman" w:eastAsia="Calibri" w:hAnsi="Times New Roman" w:cs="Times New Roman"/>
          <w:color w:val="FF0000"/>
          <w:sz w:val="24"/>
          <w:szCs w:val="20"/>
          <w:highlight w:val="yellow"/>
        </w:rPr>
        <w:t xml:space="preserve"> </w:t>
      </w:r>
      <w:r w:rsidRPr="008E34EB">
        <w:rPr>
          <w:rFonts w:ascii="Times New Roman" w:eastAsia="Calibri" w:hAnsi="Times New Roman" w:cs="Times New Roman"/>
          <w:sz w:val="24"/>
          <w:szCs w:val="20"/>
          <w:highlight w:val="yellow"/>
        </w:rPr>
        <w:t>de Transparencia y Acceso a la Información Pública</w:t>
      </w:r>
      <w:r w:rsidR="008E34EB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8E34EB" w:rsidRPr="006A69CF">
        <w:rPr>
          <w:rFonts w:ascii="Times New Roman" w:eastAsia="Calibri" w:hAnsi="Times New Roman" w:cs="Times New Roman"/>
          <w:i/>
          <w:iCs/>
          <w:sz w:val="16"/>
          <w:szCs w:val="12"/>
        </w:rPr>
        <w:t xml:space="preserve">(Este fundamento hasta el 19 de marzo de 2025 / </w:t>
      </w:r>
      <w:r w:rsidR="006A69CF" w:rsidRPr="006A69CF">
        <w:rPr>
          <w:rFonts w:ascii="Times New Roman" w:eastAsia="Calibri" w:hAnsi="Times New Roman" w:cs="Times New Roman"/>
          <w:i/>
          <w:iCs/>
          <w:sz w:val="16"/>
          <w:szCs w:val="12"/>
        </w:rPr>
        <w:t>Expedientes que se abrieron a</w:t>
      </w:r>
      <w:r w:rsidR="008E34EB" w:rsidRPr="006A69CF">
        <w:rPr>
          <w:rFonts w:ascii="Times New Roman" w:eastAsia="Calibri" w:hAnsi="Times New Roman" w:cs="Times New Roman"/>
          <w:i/>
          <w:iCs/>
          <w:sz w:val="16"/>
          <w:szCs w:val="12"/>
        </w:rPr>
        <w:t xml:space="preserve"> partir del 20 de marzo de 2025 será </w:t>
      </w:r>
      <w:r w:rsidR="008E34EB" w:rsidRPr="006A69CF">
        <w:rPr>
          <w:rFonts w:ascii="Times New Roman" w:eastAsia="Calibri" w:hAnsi="Times New Roman" w:cs="Times New Roman"/>
          <w:i/>
          <w:iCs/>
          <w:sz w:val="16"/>
          <w:szCs w:val="12"/>
          <w:highlight w:val="yellow"/>
        </w:rPr>
        <w:t xml:space="preserve">Artículo </w:t>
      </w:r>
      <w:r w:rsidR="008E34EB" w:rsidRPr="006A69CF">
        <w:rPr>
          <w:rFonts w:ascii="Times New Roman" w:eastAsia="Calibri" w:hAnsi="Times New Roman" w:cs="Times New Roman"/>
          <w:i/>
          <w:iCs/>
          <w:color w:val="FF0000"/>
          <w:sz w:val="16"/>
          <w:szCs w:val="12"/>
          <w:highlight w:val="yellow"/>
        </w:rPr>
        <w:t>11</w:t>
      </w:r>
      <w:r w:rsidR="008E34EB" w:rsidRPr="006A69CF">
        <w:rPr>
          <w:rFonts w:ascii="Times New Roman" w:eastAsia="Calibri" w:hAnsi="Times New Roman" w:cs="Times New Roman"/>
          <w:i/>
          <w:iCs/>
          <w:color w:val="FF0000"/>
          <w:sz w:val="16"/>
          <w:szCs w:val="12"/>
          <w:highlight w:val="yellow"/>
        </w:rPr>
        <w:t>5</w:t>
      </w:r>
      <w:r w:rsidR="008E34EB" w:rsidRPr="006A69CF">
        <w:rPr>
          <w:rFonts w:ascii="Times New Roman" w:eastAsia="Calibri" w:hAnsi="Times New Roman" w:cs="Times New Roman"/>
          <w:i/>
          <w:iCs/>
          <w:color w:val="FF0000"/>
          <w:sz w:val="16"/>
          <w:szCs w:val="12"/>
          <w:highlight w:val="yellow"/>
        </w:rPr>
        <w:t xml:space="preserve"> </w:t>
      </w:r>
      <w:r w:rsidR="008E34EB" w:rsidRPr="006A69CF">
        <w:rPr>
          <w:rFonts w:ascii="Times New Roman" w:eastAsia="Calibri" w:hAnsi="Times New Roman" w:cs="Times New Roman"/>
          <w:i/>
          <w:iCs/>
          <w:sz w:val="16"/>
          <w:szCs w:val="12"/>
          <w:highlight w:val="yellow"/>
        </w:rPr>
        <w:t xml:space="preserve">de la Ley </w:t>
      </w:r>
      <w:r w:rsidR="008E34EB" w:rsidRPr="006A69CF">
        <w:rPr>
          <w:rFonts w:ascii="Times New Roman" w:eastAsia="Calibri" w:hAnsi="Times New Roman" w:cs="Times New Roman"/>
          <w:i/>
          <w:iCs/>
          <w:color w:val="FF0000"/>
          <w:sz w:val="16"/>
          <w:szCs w:val="12"/>
          <w:highlight w:val="yellow"/>
        </w:rPr>
        <w:t>General</w:t>
      </w:r>
      <w:r w:rsidR="008E34EB" w:rsidRPr="006A69CF">
        <w:rPr>
          <w:rFonts w:ascii="Times New Roman" w:eastAsia="Calibri" w:hAnsi="Times New Roman" w:cs="Times New Roman"/>
          <w:i/>
          <w:iCs/>
          <w:color w:val="FF0000"/>
          <w:sz w:val="16"/>
          <w:szCs w:val="12"/>
          <w:highlight w:val="yellow"/>
        </w:rPr>
        <w:t xml:space="preserve"> </w:t>
      </w:r>
      <w:r w:rsidR="008E34EB" w:rsidRPr="006A69CF">
        <w:rPr>
          <w:rFonts w:ascii="Times New Roman" w:eastAsia="Calibri" w:hAnsi="Times New Roman" w:cs="Times New Roman"/>
          <w:i/>
          <w:iCs/>
          <w:sz w:val="16"/>
          <w:szCs w:val="12"/>
          <w:highlight w:val="yellow"/>
        </w:rPr>
        <w:t>de Transparencia y Acceso a la Información Pública</w:t>
      </w:r>
      <w:r w:rsidR="008E34EB" w:rsidRPr="006A69CF">
        <w:rPr>
          <w:rFonts w:ascii="Times New Roman" w:eastAsia="Calibri" w:hAnsi="Times New Roman" w:cs="Times New Roman"/>
          <w:i/>
          <w:iCs/>
          <w:sz w:val="16"/>
          <w:szCs w:val="12"/>
        </w:rPr>
        <w:t>)</w:t>
      </w:r>
    </w:p>
    <w:p w14:paraId="5A666EE3" w14:textId="77777777" w:rsidR="00114032" w:rsidRPr="00F451D7" w:rsidRDefault="00114032" w:rsidP="00114032">
      <w:pPr>
        <w:spacing w:after="120"/>
        <w:rPr>
          <w:rFonts w:ascii="Times New Roman" w:eastAsia="Calibri" w:hAnsi="Times New Roman" w:cs="Times New Roman"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Firma del Titular de la Unidad Administrativa</w:t>
      </w:r>
      <w:r w:rsidRPr="00F451D7">
        <w:rPr>
          <w:rFonts w:ascii="Times New Roman" w:eastAsia="Calibri" w:hAnsi="Times New Roman" w:cs="Times New Roman"/>
          <w:sz w:val="24"/>
          <w:szCs w:val="20"/>
        </w:rPr>
        <w:t>:</w:t>
      </w:r>
      <w:r w:rsidRPr="00F451D7">
        <w:rPr>
          <w:rFonts w:ascii="Times New Roman" w:eastAsia="Calibri" w:hAnsi="Times New Roman" w:cs="Times New Roman"/>
          <w:sz w:val="24"/>
          <w:szCs w:val="20"/>
        </w:rPr>
        <w:tab/>
        <w:t>__________________________</w:t>
      </w:r>
    </w:p>
    <w:p w14:paraId="26B8EC35" w14:textId="77777777" w:rsidR="00114032" w:rsidRPr="00F451D7" w:rsidRDefault="00114032" w:rsidP="00114032">
      <w:pPr>
        <w:spacing w:after="120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Nombre del Titular de la Unidad Administrativa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</w:p>
    <w:p w14:paraId="1F4A7CC1" w14:textId="77777777" w:rsidR="00114032" w:rsidRPr="00F451D7" w:rsidRDefault="00114032" w:rsidP="00114032">
      <w:pPr>
        <w:spacing w:after="120"/>
        <w:rPr>
          <w:rFonts w:ascii="Times New Roman" w:eastAsia="Calibri" w:hAnsi="Times New Roman" w:cs="Times New Roman"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Partes o secciones confidenciales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</w:p>
    <w:p w14:paraId="07A0C73E" w14:textId="77777777" w:rsidR="00114032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Valor documental</w:t>
      </w:r>
    </w:p>
    <w:p w14:paraId="3E0841CE" w14:textId="0F64D902" w:rsidR="00114032" w:rsidRPr="009857E9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Administrativo: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Legal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: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Fiscal o Contable:</w:t>
      </w:r>
    </w:p>
    <w:p w14:paraId="5DD16316" w14:textId="77777777" w:rsidR="00114032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44D3285F" w14:textId="77777777" w:rsidR="00114032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Tradición documental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</w:t>
      </w:r>
    </w:p>
    <w:p w14:paraId="73C09522" w14:textId="2AE5ED55" w:rsidR="00114032" w:rsidRPr="009857E9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Original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: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Copia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:</w:t>
      </w:r>
    </w:p>
    <w:p w14:paraId="3E262446" w14:textId="77777777" w:rsidR="00114032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584A730F" w14:textId="77777777" w:rsidR="00114032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Vigencia documental</w:t>
      </w:r>
    </w:p>
    <w:p w14:paraId="3B2CFA4A" w14:textId="29E5D851" w:rsidR="00114032" w:rsidRPr="009857E9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AT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:      años                 AC:    </w:t>
      </w:r>
      <w:r w:rsidR="00574197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años  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Total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: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años</w:t>
      </w:r>
    </w:p>
    <w:p w14:paraId="478ABBAE" w14:textId="77777777" w:rsidR="00114032" w:rsidRPr="009857E9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304ED109" w14:textId="71A873C3" w:rsidR="00114032" w:rsidRPr="009857E9" w:rsidRDefault="00114032" w:rsidP="00114032">
      <w:pPr>
        <w:tabs>
          <w:tab w:val="left" w:pos="53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Fecha de apertura del expediente: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</w:t>
      </w:r>
    </w:p>
    <w:p w14:paraId="5AB62367" w14:textId="77777777" w:rsidR="00114032" w:rsidRPr="009857E9" w:rsidRDefault="00114032" w:rsidP="00114032">
      <w:pPr>
        <w:tabs>
          <w:tab w:val="left" w:pos="53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Fecha de cierre del expediente:  </w:t>
      </w:r>
    </w:p>
    <w:p w14:paraId="18791E28" w14:textId="77777777" w:rsidR="00114032" w:rsidRPr="009857E9" w:rsidRDefault="00114032" w:rsidP="00114032">
      <w:pPr>
        <w:tabs>
          <w:tab w:val="left" w:pos="53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Año de transferencia primaria: </w:t>
      </w:r>
    </w:p>
    <w:p w14:paraId="7986A20B" w14:textId="77777777" w:rsidR="00114032" w:rsidRPr="009857E9" w:rsidRDefault="00114032" w:rsidP="00114032">
      <w:pPr>
        <w:tabs>
          <w:tab w:val="left" w:pos="256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Número de fojas útiles al cierre del expediente:</w:t>
      </w: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ab/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Del folio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al folio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</w:p>
    <w:p w14:paraId="3D038512" w14:textId="77777777" w:rsidR="00114032" w:rsidRPr="009857E9" w:rsidRDefault="00114032" w:rsidP="001140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Volumen del expediente: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</w:t>
      </w:r>
    </w:p>
    <w:p w14:paraId="4B14CDCB" w14:textId="77777777" w:rsidR="00114032" w:rsidRPr="00574197" w:rsidRDefault="00114032" w:rsidP="00114032">
      <w:pPr>
        <w:tabs>
          <w:tab w:val="left" w:pos="5370"/>
        </w:tabs>
        <w:spacing w:after="0" w:line="360" w:lineRule="auto"/>
        <w:rPr>
          <w:rFonts w:ascii="Times New Roman" w:eastAsia="Times New Roman" w:hAnsi="Times New Roman" w:cs="Times New Roman"/>
          <w:b/>
          <w:sz w:val="14"/>
          <w:szCs w:val="14"/>
          <w:lang w:val="es-ES" w:eastAsia="es-ES"/>
        </w:rPr>
      </w:pPr>
    </w:p>
    <w:tbl>
      <w:tblPr>
        <w:tblStyle w:val="Tablaconcuadrcula"/>
        <w:tblW w:w="9221" w:type="dxa"/>
        <w:tblLook w:val="04A0" w:firstRow="1" w:lastRow="0" w:firstColumn="1" w:lastColumn="0" w:noHBand="0" w:noVBand="1"/>
      </w:tblPr>
      <w:tblGrid>
        <w:gridCol w:w="813"/>
        <w:gridCol w:w="813"/>
        <w:gridCol w:w="5599"/>
        <w:gridCol w:w="850"/>
        <w:gridCol w:w="1146"/>
      </w:tblGrid>
      <w:tr w:rsidR="00114032" w:rsidRPr="002E766F" w14:paraId="4690A6CB" w14:textId="77777777" w:rsidTr="0038767F">
        <w:tc>
          <w:tcPr>
            <w:tcW w:w="813" w:type="dxa"/>
            <w:vAlign w:val="center"/>
          </w:tcPr>
          <w:p w14:paraId="7827BECF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Sección documental</w:t>
            </w:r>
          </w:p>
        </w:tc>
        <w:tc>
          <w:tcPr>
            <w:tcW w:w="813" w:type="dxa"/>
            <w:vAlign w:val="center"/>
          </w:tcPr>
          <w:p w14:paraId="27CFF1C7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Serie documental</w:t>
            </w:r>
          </w:p>
        </w:tc>
        <w:tc>
          <w:tcPr>
            <w:tcW w:w="5599" w:type="dxa"/>
            <w:vAlign w:val="center"/>
          </w:tcPr>
          <w:p w14:paraId="6F7B2C64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Nombre del expediente</w:t>
            </w:r>
          </w:p>
        </w:tc>
        <w:tc>
          <w:tcPr>
            <w:tcW w:w="850" w:type="dxa"/>
            <w:vAlign w:val="center"/>
          </w:tcPr>
          <w:p w14:paraId="6362F502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Número de expediente</w:t>
            </w:r>
          </w:p>
        </w:tc>
        <w:tc>
          <w:tcPr>
            <w:tcW w:w="1146" w:type="dxa"/>
            <w:vAlign w:val="center"/>
          </w:tcPr>
          <w:p w14:paraId="665E3128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Año de apertura del expediente</w:t>
            </w:r>
          </w:p>
        </w:tc>
      </w:tr>
      <w:tr w:rsidR="00114032" w14:paraId="457C0B59" w14:textId="77777777" w:rsidTr="0038767F">
        <w:tc>
          <w:tcPr>
            <w:tcW w:w="813" w:type="dxa"/>
          </w:tcPr>
          <w:p w14:paraId="365B9CBA" w14:textId="25E78D9A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813" w:type="dxa"/>
          </w:tcPr>
          <w:p w14:paraId="73986362" w14:textId="666E05F6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599" w:type="dxa"/>
          </w:tcPr>
          <w:p w14:paraId="6284CB55" w14:textId="77777777" w:rsidR="00114032" w:rsidRDefault="00114032" w:rsidP="0038767F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</w:p>
          <w:p w14:paraId="1CDF5738" w14:textId="77777777" w:rsidR="00574197" w:rsidRDefault="00574197" w:rsidP="0038767F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</w:p>
          <w:p w14:paraId="3829A24F" w14:textId="1B79708B" w:rsidR="00574197" w:rsidRPr="009677CC" w:rsidRDefault="00574197" w:rsidP="0038767F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</w:tcPr>
          <w:p w14:paraId="30448658" w14:textId="3486679E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146" w:type="dxa"/>
          </w:tcPr>
          <w:p w14:paraId="4FE2A90C" w14:textId="3F30219D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</w:p>
        </w:tc>
      </w:tr>
    </w:tbl>
    <w:p w14:paraId="42CC34F1" w14:textId="77777777" w:rsidR="00114032" w:rsidRPr="00574197" w:rsidRDefault="00114032" w:rsidP="00114032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8"/>
          <w:lang w:val="es-ES" w:eastAsia="es-ES"/>
        </w:rPr>
      </w:pPr>
    </w:p>
    <w:p w14:paraId="2F17D2B3" w14:textId="77777777" w:rsidR="00114032" w:rsidRPr="009857E9" w:rsidRDefault="00114032" w:rsidP="00114032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Fondo: </w:t>
      </w:r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ab/>
      </w:r>
      <w:r w:rsidRPr="009857E9"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>Colegio Nacional de Educación Profesional Técnica</w:t>
      </w:r>
    </w:p>
    <w:p w14:paraId="3FFAEC01" w14:textId="3F21C733" w:rsidR="00114032" w:rsidRPr="009857E9" w:rsidRDefault="00114032" w:rsidP="00114032">
      <w:pPr>
        <w:tabs>
          <w:tab w:val="left" w:pos="1701"/>
        </w:tabs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proofErr w:type="spellStart"/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Subfondo</w:t>
      </w:r>
      <w:proofErr w:type="spellEnd"/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: </w:t>
      </w:r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ab/>
      </w:r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ab/>
      </w:r>
    </w:p>
    <w:p w14:paraId="183CA713" w14:textId="0DE3D0CA" w:rsidR="00114032" w:rsidRPr="009857E9" w:rsidRDefault="00114032" w:rsidP="00114032">
      <w:pPr>
        <w:tabs>
          <w:tab w:val="left" w:pos="1701"/>
        </w:tabs>
        <w:spacing w:after="0" w:line="240" w:lineRule="auto"/>
        <w:ind w:right="-801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Adscripción:</w:t>
      </w:r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ab/>
      </w:r>
    </w:p>
    <w:p w14:paraId="69E24D08" w14:textId="77777777" w:rsidR="00114032" w:rsidRPr="009857E9" w:rsidRDefault="00114032" w:rsidP="0011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29B21089" w14:textId="77777777" w:rsidR="00114032" w:rsidRDefault="00114032" w:rsidP="0011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Destino final</w:t>
      </w:r>
    </w:p>
    <w:p w14:paraId="2F312F70" w14:textId="77777777" w:rsidR="00114032" w:rsidRDefault="00114032" w:rsidP="0011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Baja documental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  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Conservación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       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Muestreo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  X</w:t>
      </w:r>
    </w:p>
    <w:p w14:paraId="0CF5A319" w14:textId="77777777" w:rsidR="00114032" w:rsidRPr="006A69CF" w:rsidRDefault="00114032" w:rsidP="00114032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es-ES" w:eastAsia="es-ES"/>
        </w:rPr>
      </w:pPr>
    </w:p>
    <w:p w14:paraId="467EAD87" w14:textId="77777777" w:rsidR="00114032" w:rsidRDefault="00114032" w:rsidP="0011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</w:t>
      </w:r>
      <w:r w:rsidRPr="009857E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 expediente fue objeto de una consulta ciudadana: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14:paraId="04D3FDC5" w14:textId="77777777" w:rsidR="00114032" w:rsidRPr="00DC3DDA" w:rsidRDefault="00114032" w:rsidP="0011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C3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Sí:                No:</w:t>
      </w:r>
    </w:p>
    <w:p w14:paraId="64A1DC00" w14:textId="1FDD74D8" w:rsidR="00114032" w:rsidRDefault="00036997" w:rsidP="00114032">
      <w:pPr>
        <w:pStyle w:val="Encabezado"/>
        <w:rPr>
          <w:sz w:val="16"/>
        </w:rPr>
      </w:pPr>
      <w:r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0DD84E13" wp14:editId="687450A8">
            <wp:simplePos x="0" y="0"/>
            <wp:positionH relativeFrom="column">
              <wp:posOffset>4125595</wp:posOffset>
            </wp:positionH>
            <wp:positionV relativeFrom="paragraph">
              <wp:posOffset>21150</wp:posOffset>
            </wp:positionV>
            <wp:extent cx="1307463" cy="409578"/>
            <wp:effectExtent l="0" t="0" r="6987" b="9522"/>
            <wp:wrapSquare wrapText="bothSides"/>
            <wp:docPr id="1700962349" name="Imagen 4" descr="Logotipo, nombre de la empre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7463" cy="4095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25B1D8B7" wp14:editId="32D39F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36804" cy="431797"/>
            <wp:effectExtent l="0" t="0" r="6346" b="6353"/>
            <wp:wrapNone/>
            <wp:docPr id="709885912" name="Imagen 3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6804" cy="431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55E46F8" w14:textId="77777777" w:rsidR="00036997" w:rsidRDefault="00036997" w:rsidP="00114032">
      <w:pPr>
        <w:pStyle w:val="Encabezado"/>
        <w:rPr>
          <w:sz w:val="16"/>
        </w:rPr>
      </w:pPr>
    </w:p>
    <w:p w14:paraId="6EA1279F" w14:textId="77777777" w:rsidR="00036997" w:rsidRDefault="00036997" w:rsidP="00114032">
      <w:pPr>
        <w:pStyle w:val="Encabezado"/>
        <w:rPr>
          <w:sz w:val="16"/>
        </w:rPr>
      </w:pPr>
    </w:p>
    <w:p w14:paraId="5BF83557" w14:textId="77777777" w:rsidR="00036997" w:rsidRDefault="00036997" w:rsidP="00114032">
      <w:pPr>
        <w:pStyle w:val="Encabezado"/>
        <w:rPr>
          <w:sz w:val="16"/>
        </w:rPr>
      </w:pPr>
    </w:p>
    <w:p w14:paraId="4EFCEFC3" w14:textId="77777777" w:rsidR="00036997" w:rsidRDefault="00036997" w:rsidP="00114032">
      <w:pPr>
        <w:pStyle w:val="Encabezado"/>
        <w:rPr>
          <w:sz w:val="16"/>
        </w:rPr>
      </w:pPr>
    </w:p>
    <w:p w14:paraId="33A08882" w14:textId="77777777" w:rsidR="00036997" w:rsidRDefault="00036997" w:rsidP="00114032">
      <w:pPr>
        <w:pStyle w:val="Encabezado"/>
        <w:rPr>
          <w:sz w:val="16"/>
        </w:rPr>
      </w:pPr>
    </w:p>
    <w:p w14:paraId="3081CC6F" w14:textId="77777777" w:rsidR="00114032" w:rsidRDefault="00114032" w:rsidP="00114032">
      <w:pPr>
        <w:tabs>
          <w:tab w:val="left" w:pos="21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Clasificación del expediente: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CONFIDENCIAL</w:t>
      </w:r>
    </w:p>
    <w:p w14:paraId="7E8C8F65" w14:textId="77777777" w:rsidR="00114032" w:rsidRPr="00F451D7" w:rsidRDefault="00114032" w:rsidP="00114032">
      <w:pPr>
        <w:spacing w:after="120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Fecha de clasificación</w:t>
      </w:r>
      <w:proofErr w:type="gramStart"/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  <w:r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1C7F6C">
        <w:rPr>
          <w:rFonts w:ascii="Times New Roman" w:eastAsia="Calibri" w:hAnsi="Times New Roman" w:cs="Times New Roman"/>
          <w:b/>
          <w:sz w:val="24"/>
          <w:szCs w:val="20"/>
        </w:rPr>
        <w:t>(</w:t>
      </w:r>
      <w:proofErr w:type="gramEnd"/>
      <w:r w:rsidRPr="001C7F6C">
        <w:rPr>
          <w:rFonts w:ascii="Times New Roman" w:eastAsia="Calibri" w:hAnsi="Times New Roman" w:cs="Times New Roman"/>
          <w:b/>
          <w:sz w:val="24"/>
          <w:szCs w:val="20"/>
        </w:rPr>
        <w:t>1)</w:t>
      </w:r>
    </w:p>
    <w:p w14:paraId="7166040F" w14:textId="77777777" w:rsidR="00114032" w:rsidRPr="00F451D7" w:rsidRDefault="00114032" w:rsidP="00114032">
      <w:pPr>
        <w:spacing w:after="120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Unidad Administrativa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  <w:r w:rsidRPr="001C7F6C">
        <w:rPr>
          <w:rFonts w:ascii="Times New Roman" w:eastAsia="Calibri" w:hAnsi="Times New Roman" w:cs="Times New Roman"/>
          <w:b/>
          <w:sz w:val="24"/>
          <w:szCs w:val="20"/>
        </w:rPr>
        <w:t>(2)</w:t>
      </w:r>
    </w:p>
    <w:p w14:paraId="71B6A2B7" w14:textId="77777777" w:rsidR="00114032" w:rsidRPr="00F451D7" w:rsidRDefault="00114032" w:rsidP="00114032">
      <w:pPr>
        <w:spacing w:after="120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Fundamento legal: </w:t>
      </w:r>
      <w:r w:rsidRPr="00F451D7">
        <w:rPr>
          <w:rFonts w:ascii="Times New Roman" w:eastAsia="Calibri" w:hAnsi="Times New Roman" w:cs="Times New Roman"/>
          <w:b/>
          <w:sz w:val="24"/>
          <w:szCs w:val="20"/>
        </w:rPr>
        <w:t>Artículo 113, de la Ley Federal de Transparencia y Acceso a la Información Pública</w:t>
      </w:r>
    </w:p>
    <w:p w14:paraId="068D3CA5" w14:textId="77777777" w:rsidR="00114032" w:rsidRPr="00F451D7" w:rsidRDefault="00114032" w:rsidP="00114032">
      <w:pPr>
        <w:spacing w:after="120"/>
        <w:rPr>
          <w:rFonts w:ascii="Times New Roman" w:eastAsia="Calibri" w:hAnsi="Times New Roman" w:cs="Times New Roman"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Firma del Titular de la Unidad Administrativa</w:t>
      </w:r>
      <w:r w:rsidRPr="00F451D7">
        <w:rPr>
          <w:rFonts w:ascii="Times New Roman" w:eastAsia="Calibri" w:hAnsi="Times New Roman" w:cs="Times New Roman"/>
          <w:sz w:val="24"/>
          <w:szCs w:val="20"/>
        </w:rPr>
        <w:t>:</w:t>
      </w:r>
      <w:r w:rsidRPr="00F451D7">
        <w:rPr>
          <w:rFonts w:ascii="Times New Roman" w:eastAsia="Calibri" w:hAnsi="Times New Roman" w:cs="Times New Roman"/>
          <w:sz w:val="24"/>
          <w:szCs w:val="20"/>
        </w:rPr>
        <w:tab/>
        <w:t>___________</w:t>
      </w:r>
      <w:proofErr w:type="gramStart"/>
      <w:r w:rsidRPr="00F451D7">
        <w:rPr>
          <w:rFonts w:ascii="Times New Roman" w:eastAsia="Calibri" w:hAnsi="Times New Roman" w:cs="Times New Roman"/>
          <w:sz w:val="24"/>
          <w:szCs w:val="20"/>
        </w:rPr>
        <w:t>_</w:t>
      </w:r>
      <w:r w:rsidRPr="001C7F6C">
        <w:rPr>
          <w:rFonts w:ascii="Times New Roman" w:eastAsia="Calibri" w:hAnsi="Times New Roman" w:cs="Times New Roman"/>
          <w:b/>
          <w:sz w:val="24"/>
          <w:szCs w:val="20"/>
        </w:rPr>
        <w:t>(</w:t>
      </w:r>
      <w:proofErr w:type="gramEnd"/>
      <w:r w:rsidRPr="001C7F6C">
        <w:rPr>
          <w:rFonts w:ascii="Times New Roman" w:eastAsia="Calibri" w:hAnsi="Times New Roman" w:cs="Times New Roman"/>
          <w:b/>
          <w:sz w:val="24"/>
          <w:szCs w:val="20"/>
        </w:rPr>
        <w:t>3)</w:t>
      </w:r>
      <w:r w:rsidRPr="00F451D7">
        <w:rPr>
          <w:rFonts w:ascii="Times New Roman" w:eastAsia="Calibri" w:hAnsi="Times New Roman" w:cs="Times New Roman"/>
          <w:sz w:val="24"/>
          <w:szCs w:val="20"/>
        </w:rPr>
        <w:t>______________</w:t>
      </w:r>
    </w:p>
    <w:p w14:paraId="735C4AA6" w14:textId="77777777" w:rsidR="00114032" w:rsidRPr="00F451D7" w:rsidRDefault="00114032" w:rsidP="00114032">
      <w:pPr>
        <w:spacing w:after="120"/>
        <w:rPr>
          <w:rFonts w:ascii="Times New Roman" w:eastAsia="Calibri" w:hAnsi="Times New Roman" w:cs="Times New Roman"/>
          <w:b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Nombre del Titular de la Unidad Administrativa</w:t>
      </w:r>
      <w:r w:rsidRPr="00F451D7">
        <w:rPr>
          <w:rFonts w:ascii="Times New Roman" w:eastAsia="Calibri" w:hAnsi="Times New Roman" w:cs="Times New Roman"/>
          <w:sz w:val="24"/>
          <w:szCs w:val="20"/>
        </w:rPr>
        <w:t>:</w:t>
      </w:r>
      <w:proofErr w:type="gramStart"/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 </w:t>
      </w:r>
      <w:r>
        <w:rPr>
          <w:rFonts w:ascii="Times New Roman" w:eastAsia="Calibri" w:hAnsi="Times New Roman" w:cs="Times New Roman"/>
          <w:sz w:val="24"/>
          <w:szCs w:val="20"/>
        </w:rPr>
        <w:t xml:space="preserve">  </w:t>
      </w:r>
      <w:r w:rsidRPr="001C7F6C">
        <w:rPr>
          <w:rFonts w:ascii="Times New Roman" w:eastAsia="Calibri" w:hAnsi="Times New Roman" w:cs="Times New Roman"/>
          <w:b/>
          <w:sz w:val="24"/>
          <w:szCs w:val="20"/>
        </w:rPr>
        <w:t>(</w:t>
      </w:r>
      <w:proofErr w:type="gramEnd"/>
      <w:r w:rsidRPr="001C7F6C">
        <w:rPr>
          <w:rFonts w:ascii="Times New Roman" w:eastAsia="Calibri" w:hAnsi="Times New Roman" w:cs="Times New Roman"/>
          <w:b/>
          <w:sz w:val="24"/>
          <w:szCs w:val="20"/>
        </w:rPr>
        <w:t>4)</w:t>
      </w:r>
    </w:p>
    <w:p w14:paraId="36A8B1CD" w14:textId="77777777" w:rsidR="00114032" w:rsidRPr="00F451D7" w:rsidRDefault="00114032" w:rsidP="00114032">
      <w:pPr>
        <w:spacing w:after="120"/>
        <w:rPr>
          <w:rFonts w:ascii="Times New Roman" w:eastAsia="Calibri" w:hAnsi="Times New Roman" w:cs="Times New Roman"/>
          <w:sz w:val="24"/>
          <w:szCs w:val="20"/>
        </w:rPr>
      </w:pPr>
      <w:r w:rsidRPr="00F451D7">
        <w:rPr>
          <w:rFonts w:ascii="Times New Roman" w:eastAsia="Calibri" w:hAnsi="Times New Roman" w:cs="Times New Roman"/>
          <w:b/>
          <w:sz w:val="24"/>
          <w:szCs w:val="20"/>
        </w:rPr>
        <w:t>Partes o secciones confidenciales</w:t>
      </w:r>
      <w:r w:rsidRPr="00F451D7">
        <w:rPr>
          <w:rFonts w:ascii="Times New Roman" w:eastAsia="Calibri" w:hAnsi="Times New Roman" w:cs="Times New Roman"/>
          <w:sz w:val="24"/>
          <w:szCs w:val="20"/>
        </w:rPr>
        <w:t xml:space="preserve">: </w:t>
      </w:r>
      <w:proofErr w:type="gramStart"/>
      <w:r>
        <w:rPr>
          <w:rFonts w:ascii="Times New Roman" w:eastAsia="Calibri" w:hAnsi="Times New Roman" w:cs="Times New Roman"/>
          <w:sz w:val="24"/>
          <w:szCs w:val="20"/>
        </w:rPr>
        <w:t xml:space="preserve">   </w:t>
      </w:r>
      <w:r w:rsidRPr="001C7F6C">
        <w:rPr>
          <w:rFonts w:ascii="Times New Roman" w:eastAsia="Calibri" w:hAnsi="Times New Roman" w:cs="Times New Roman"/>
          <w:b/>
          <w:sz w:val="24"/>
          <w:szCs w:val="20"/>
        </w:rPr>
        <w:t>(</w:t>
      </w:r>
      <w:proofErr w:type="gramEnd"/>
      <w:r w:rsidRPr="001C7F6C">
        <w:rPr>
          <w:rFonts w:ascii="Times New Roman" w:eastAsia="Calibri" w:hAnsi="Times New Roman" w:cs="Times New Roman"/>
          <w:b/>
          <w:sz w:val="24"/>
          <w:szCs w:val="20"/>
        </w:rPr>
        <w:t>5)</w:t>
      </w:r>
    </w:p>
    <w:p w14:paraId="00B9C3BE" w14:textId="77777777" w:rsidR="00114032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Valor documental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6)</w:t>
      </w:r>
    </w:p>
    <w:p w14:paraId="71970153" w14:textId="77777777" w:rsidR="00114032" w:rsidRPr="009857E9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Administrativo: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Legal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: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Fiscal o Contable:</w:t>
      </w:r>
    </w:p>
    <w:p w14:paraId="491ABAEC" w14:textId="77777777" w:rsidR="00114032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2181D929" w14:textId="77777777" w:rsidR="00114032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Tradición documental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7)</w:t>
      </w:r>
    </w:p>
    <w:p w14:paraId="0D74C32E" w14:textId="77777777" w:rsidR="00114032" w:rsidRPr="009857E9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Original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: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Copia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:</w:t>
      </w:r>
    </w:p>
    <w:p w14:paraId="5370618D" w14:textId="77777777" w:rsidR="00114032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195B2DA6" w14:textId="77777777" w:rsidR="00114032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Vigencia documental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8)</w:t>
      </w:r>
    </w:p>
    <w:p w14:paraId="59F30176" w14:textId="77777777" w:rsidR="00114032" w:rsidRPr="009857E9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AT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:        años                 AC: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años    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Total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:  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años</w:t>
      </w:r>
    </w:p>
    <w:p w14:paraId="5A8BE2A2" w14:textId="77777777" w:rsidR="00114032" w:rsidRPr="009857E9" w:rsidRDefault="00114032" w:rsidP="00114032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</w:p>
    <w:p w14:paraId="438247BA" w14:textId="77777777" w:rsidR="00114032" w:rsidRPr="009857E9" w:rsidRDefault="00114032" w:rsidP="00114032">
      <w:pPr>
        <w:tabs>
          <w:tab w:val="left" w:pos="53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Fecha de apertura del expediente: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 w:rsidRPr="001C7F6C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(</w:t>
      </w:r>
      <w:proofErr w:type="gramEnd"/>
      <w:r w:rsidRPr="001C7F6C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9)</w:t>
      </w:r>
    </w:p>
    <w:p w14:paraId="78069378" w14:textId="77777777" w:rsidR="00114032" w:rsidRPr="009857E9" w:rsidRDefault="00114032" w:rsidP="00114032">
      <w:pPr>
        <w:tabs>
          <w:tab w:val="left" w:pos="53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Fecha de cierre del expediente: </w:t>
      </w:r>
      <w:proofErr w:type="gramStart"/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10)</w:t>
      </w:r>
    </w:p>
    <w:p w14:paraId="2F5447D3" w14:textId="77777777" w:rsidR="00114032" w:rsidRPr="009857E9" w:rsidRDefault="00114032" w:rsidP="00114032">
      <w:pPr>
        <w:tabs>
          <w:tab w:val="left" w:pos="53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Año de transferencia primaria: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11)</w:t>
      </w:r>
    </w:p>
    <w:p w14:paraId="4F542C6A" w14:textId="77777777" w:rsidR="00114032" w:rsidRPr="009857E9" w:rsidRDefault="00114032" w:rsidP="00114032">
      <w:pPr>
        <w:tabs>
          <w:tab w:val="left" w:pos="256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Número de fojas útiles al cierre del expediente:</w:t>
      </w:r>
      <w:r w:rsidRPr="009857E9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ab/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Del folio 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  </w:t>
      </w:r>
      <w:r w:rsidRPr="009857E9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al folio</w:t>
      </w:r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   </w:t>
      </w:r>
      <w:r w:rsidRPr="001C7F6C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(</w:t>
      </w:r>
      <w:proofErr w:type="gramEnd"/>
      <w:r w:rsidRPr="001C7F6C">
        <w:rPr>
          <w:rFonts w:ascii="Times New Roman" w:eastAsia="Times New Roman" w:hAnsi="Times New Roman" w:cs="Times New Roman"/>
          <w:b/>
          <w:sz w:val="24"/>
          <w:szCs w:val="20"/>
          <w:lang w:val="es-ES" w:eastAsia="es-ES"/>
        </w:rPr>
        <w:t>12)</w:t>
      </w:r>
    </w:p>
    <w:p w14:paraId="6B38B246" w14:textId="77777777" w:rsidR="00114032" w:rsidRPr="009857E9" w:rsidRDefault="00114032" w:rsidP="001140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Volumen del expediente: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 w:rsidRPr="001C7F6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(</w:t>
      </w:r>
      <w:proofErr w:type="gramEnd"/>
      <w:r w:rsidRPr="001C7F6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13)</w:t>
      </w:r>
    </w:p>
    <w:p w14:paraId="791C2A7A" w14:textId="77777777" w:rsidR="00114032" w:rsidRDefault="00114032" w:rsidP="00114032">
      <w:pPr>
        <w:tabs>
          <w:tab w:val="left" w:pos="537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</w:p>
    <w:tbl>
      <w:tblPr>
        <w:tblStyle w:val="Tablaconcuadrcula"/>
        <w:tblW w:w="9221" w:type="dxa"/>
        <w:tblLook w:val="04A0" w:firstRow="1" w:lastRow="0" w:firstColumn="1" w:lastColumn="0" w:noHBand="0" w:noVBand="1"/>
      </w:tblPr>
      <w:tblGrid>
        <w:gridCol w:w="813"/>
        <w:gridCol w:w="813"/>
        <w:gridCol w:w="5599"/>
        <w:gridCol w:w="850"/>
        <w:gridCol w:w="1146"/>
      </w:tblGrid>
      <w:tr w:rsidR="00114032" w:rsidRPr="002E766F" w14:paraId="230C2736" w14:textId="77777777" w:rsidTr="0038767F">
        <w:tc>
          <w:tcPr>
            <w:tcW w:w="813" w:type="dxa"/>
            <w:vAlign w:val="center"/>
          </w:tcPr>
          <w:p w14:paraId="48967EAF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Sección documental</w:t>
            </w:r>
          </w:p>
        </w:tc>
        <w:tc>
          <w:tcPr>
            <w:tcW w:w="813" w:type="dxa"/>
            <w:vAlign w:val="center"/>
          </w:tcPr>
          <w:p w14:paraId="5086DCDC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Serie documental</w:t>
            </w:r>
          </w:p>
        </w:tc>
        <w:tc>
          <w:tcPr>
            <w:tcW w:w="5599" w:type="dxa"/>
            <w:vAlign w:val="center"/>
          </w:tcPr>
          <w:p w14:paraId="60D3C33B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Nombre del expediente</w:t>
            </w:r>
          </w:p>
        </w:tc>
        <w:tc>
          <w:tcPr>
            <w:tcW w:w="850" w:type="dxa"/>
            <w:vAlign w:val="center"/>
          </w:tcPr>
          <w:p w14:paraId="36F58A12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Número de expediente</w:t>
            </w:r>
          </w:p>
        </w:tc>
        <w:tc>
          <w:tcPr>
            <w:tcW w:w="1146" w:type="dxa"/>
            <w:vAlign w:val="center"/>
          </w:tcPr>
          <w:p w14:paraId="04BEB400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s-ES" w:eastAsia="es-ES"/>
              </w:rPr>
            </w:pPr>
            <w:r w:rsidRPr="009677CC">
              <w:rPr>
                <w:b/>
                <w:color w:val="000000" w:themeColor="text1"/>
                <w:sz w:val="12"/>
                <w:szCs w:val="12"/>
                <w:lang w:val="es-ES"/>
              </w:rPr>
              <w:t>Año de apertura del expediente</w:t>
            </w:r>
          </w:p>
        </w:tc>
      </w:tr>
      <w:tr w:rsidR="00114032" w14:paraId="4C7C1398" w14:textId="77777777" w:rsidTr="0038767F">
        <w:tc>
          <w:tcPr>
            <w:tcW w:w="813" w:type="dxa"/>
          </w:tcPr>
          <w:p w14:paraId="244919D6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lang w:val="es-ES"/>
              </w:rPr>
              <w:t>(14)</w:t>
            </w:r>
          </w:p>
        </w:tc>
        <w:tc>
          <w:tcPr>
            <w:tcW w:w="813" w:type="dxa"/>
          </w:tcPr>
          <w:p w14:paraId="2370EAB4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lang w:val="es-ES"/>
              </w:rPr>
              <w:t>(15)</w:t>
            </w:r>
          </w:p>
        </w:tc>
        <w:tc>
          <w:tcPr>
            <w:tcW w:w="5599" w:type="dxa"/>
          </w:tcPr>
          <w:p w14:paraId="3DE8CB90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lang w:val="es-ES"/>
              </w:rPr>
              <w:t>(16)</w:t>
            </w:r>
          </w:p>
        </w:tc>
        <w:tc>
          <w:tcPr>
            <w:tcW w:w="850" w:type="dxa"/>
          </w:tcPr>
          <w:p w14:paraId="26D63ACA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lang w:val="es-ES"/>
              </w:rPr>
              <w:t>(17)</w:t>
            </w:r>
          </w:p>
        </w:tc>
        <w:tc>
          <w:tcPr>
            <w:tcW w:w="1146" w:type="dxa"/>
          </w:tcPr>
          <w:p w14:paraId="039A2B4E" w14:textId="77777777" w:rsidR="00114032" w:rsidRPr="009677CC" w:rsidRDefault="00114032" w:rsidP="0038767F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lang w:val="es-ES"/>
              </w:rPr>
              <w:t>(18)</w:t>
            </w:r>
          </w:p>
        </w:tc>
      </w:tr>
    </w:tbl>
    <w:p w14:paraId="4F089A44" w14:textId="77777777" w:rsidR="00114032" w:rsidRDefault="00114032" w:rsidP="00114032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14:paraId="1812F9B3" w14:textId="77777777" w:rsidR="00114032" w:rsidRPr="009857E9" w:rsidRDefault="00114032" w:rsidP="00114032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Fondo: </w:t>
      </w:r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ab/>
      </w:r>
      <w:r w:rsidRPr="009857E9"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>Colegio Nacional de Educación Profesional Técnica</w:t>
      </w:r>
    </w:p>
    <w:p w14:paraId="2B01F715" w14:textId="77777777" w:rsidR="00114032" w:rsidRPr="009857E9" w:rsidRDefault="00114032" w:rsidP="00114032">
      <w:pPr>
        <w:tabs>
          <w:tab w:val="left" w:pos="1701"/>
        </w:tabs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proofErr w:type="spellStart"/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Subfondo</w:t>
      </w:r>
      <w:proofErr w:type="spellEnd"/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: </w:t>
      </w:r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ab/>
      </w:r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ab/>
      </w:r>
      <w:r w:rsidRPr="001C7F6C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(19)</w:t>
      </w:r>
    </w:p>
    <w:p w14:paraId="0570BD2B" w14:textId="77777777" w:rsidR="00114032" w:rsidRPr="009857E9" w:rsidRDefault="00114032" w:rsidP="00114032">
      <w:pPr>
        <w:tabs>
          <w:tab w:val="left" w:pos="1701"/>
        </w:tabs>
        <w:spacing w:after="0" w:line="240" w:lineRule="auto"/>
        <w:ind w:right="-801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Adscripción:</w:t>
      </w:r>
      <w:r w:rsidRPr="009857E9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ab/>
      </w:r>
      <w:r w:rsidRPr="001C7F6C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(20)</w:t>
      </w:r>
      <w:r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ab/>
      </w:r>
    </w:p>
    <w:p w14:paraId="5115DA9C" w14:textId="77777777" w:rsidR="00114032" w:rsidRPr="009857E9" w:rsidRDefault="00114032" w:rsidP="0011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4E707128" w14:textId="77777777" w:rsidR="00114032" w:rsidRDefault="00114032" w:rsidP="0011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Destino final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21)</w:t>
      </w:r>
    </w:p>
    <w:p w14:paraId="4AB1E73E" w14:textId="77777777" w:rsidR="00114032" w:rsidRDefault="00114032" w:rsidP="0011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Baja documental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  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Conservación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           </w:t>
      </w:r>
      <w:r w:rsidRPr="009857E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Muestreo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  X</w:t>
      </w:r>
    </w:p>
    <w:p w14:paraId="26011BF4" w14:textId="77777777" w:rsidR="00114032" w:rsidRPr="009857E9" w:rsidRDefault="00114032" w:rsidP="0011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139A1EBC" w14:textId="77777777" w:rsidR="00114032" w:rsidRDefault="00114032" w:rsidP="001140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</w:t>
      </w:r>
      <w:r w:rsidRPr="009857E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 expediente fue objeto de una consulta ciudadana: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22)</w:t>
      </w:r>
    </w:p>
    <w:p w14:paraId="1A99C387" w14:textId="77777777" w:rsidR="00114032" w:rsidRPr="001C7F6C" w:rsidRDefault="00114032" w:rsidP="0011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C7F6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Sí:                No:</w:t>
      </w:r>
    </w:p>
    <w:p w14:paraId="64F16262" w14:textId="77777777" w:rsidR="00114032" w:rsidRPr="00B82375" w:rsidRDefault="00114032" w:rsidP="00114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B82375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lastRenderedPageBreak/>
        <w:t>INSTRUCTIVO DE LLENADO PARA FORMATO DE CARÁTULAS</w:t>
      </w:r>
      <w:r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 xml:space="preserve"> DE EXPEDIENTES CONFIDENCIALES</w:t>
      </w:r>
    </w:p>
    <w:p w14:paraId="1B583247" w14:textId="77777777" w:rsidR="00114032" w:rsidRPr="00B82375" w:rsidRDefault="00114032" w:rsidP="00114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18D9E1E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Fecha de clasificación: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LA FECHA EN QUE SE ABRE EL EXPEDIENTE, MISMO QUE CONTIENE INFORMACIÓN CONFIDENCIAL.</w:t>
      </w:r>
    </w:p>
    <w:p w14:paraId="50F7B3F2" w14:textId="77777777" w:rsidR="00114032" w:rsidRPr="001C7F6C" w:rsidRDefault="00114032" w:rsidP="001140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49BF3CF4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Unidad administrativa: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NOMBRE COMPLETO DE LA UNIDAD ADMINISTRATIVA PRODUCTORA DEL EXPEDIENTE (SECRETARÍA, DIRECCIÓN DE ÁREA, NOMBRE DEL PLANTEL)</w:t>
      </w:r>
    </w:p>
    <w:p w14:paraId="48924803" w14:textId="77777777" w:rsidR="00114032" w:rsidRPr="001C7F6C" w:rsidRDefault="00114032" w:rsidP="001140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2EE18018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Firma del titular de la unidad administrativa: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FIRMA AUTOGRAFA DEL TITULAR DE LA UNIDAD ADMINISTRATIVA EN LA CUAL ESTÁ RESGUARDADO EL EXPEDIENTE.</w:t>
      </w:r>
    </w:p>
    <w:p w14:paraId="1BFBECDE" w14:textId="77777777" w:rsidR="00114032" w:rsidRPr="001C7F6C" w:rsidRDefault="00114032" w:rsidP="001140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2ABAB374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Nombre del titular de la unidad administrativa: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NOMBRE COMPLETO DEL TITULAR DE LA UNIDAD ADMINISTRATIVA.</w:t>
      </w:r>
    </w:p>
    <w:p w14:paraId="57832276" w14:textId="77777777" w:rsidR="00114032" w:rsidRPr="001C7F6C" w:rsidRDefault="00114032" w:rsidP="00114032">
      <w:pPr>
        <w:pStyle w:val="Prrafodelista"/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5CCDE0FB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Partes o secciones confidenciales: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ESPECIFICAR SI ES TODO EL EXPEDIENTE O SOLO ALGUNAS PARTES O SECCIONES CONFIDENCIALES.</w:t>
      </w:r>
    </w:p>
    <w:p w14:paraId="613CEE66" w14:textId="77777777" w:rsidR="00114032" w:rsidRPr="001C7F6C" w:rsidRDefault="00114032" w:rsidP="00114032">
      <w:pPr>
        <w:tabs>
          <w:tab w:val="num" w:pos="-4820"/>
        </w:tabs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7992AA80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Valor documental: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MARCAR CON UNA “X” EL VALOR (ES) DOCUMENTAL DEL EXPEDIENTE, MISMO QUE PUEDE SER ADMINISTRATIVO, LEGAL, FISCAL O CONTABLE, DE ACUERDO A LO SEÑALADO EN EL CATALOGO DE DISPOSICIÓN DOCUMENTAL VIGENTE.</w:t>
      </w:r>
    </w:p>
    <w:p w14:paraId="0AA3DC7A" w14:textId="77777777" w:rsidR="00114032" w:rsidRPr="001C7F6C" w:rsidRDefault="00114032" w:rsidP="00114032">
      <w:p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</w:pPr>
    </w:p>
    <w:p w14:paraId="4B4DDE0E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Tradición documental: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MARCAR CON UNA “X” SI EL EXPEDIENTE ES ORIGINAL O COPIA.</w:t>
      </w:r>
    </w:p>
    <w:p w14:paraId="054C9F99" w14:textId="77777777" w:rsidR="00114032" w:rsidRPr="001C7F6C" w:rsidRDefault="00114032" w:rsidP="00114032">
      <w:p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67936242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 xml:space="preserve">Vigencia documental: 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ANOTAR EL PLAZO DE CONSERVACIÓN QUE EL EXPEDIENTE PERMANECERÁ EN EL ARCHIVO DE TRÁMITE, EN EL ARCHIVO DE CONCENTRACIÓN, ASÍ COMO EL TOTAL, DE ACUERDO A LO SEÑALADO EN EL CATALOGO DE DISPOSICIÓN DOCUMENTAL VIGENTE.</w:t>
      </w:r>
    </w:p>
    <w:p w14:paraId="1C2D683A" w14:textId="77777777" w:rsidR="00114032" w:rsidRPr="001C7F6C" w:rsidRDefault="00114032" w:rsidP="00114032">
      <w:p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15044247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Fecha de apertura del expediente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: ANOTAR LA FECHA EN LA QUE SE APERTURA EL EXPEDIENTE (DÍA, MES Y AÑO). ESTA FECHA DEBE DE COINCIDIR CON EL PRIMER DOCUMENTO EN EL EXPEDIENTE.</w:t>
      </w:r>
    </w:p>
    <w:p w14:paraId="5F6F6306" w14:textId="77777777" w:rsidR="00114032" w:rsidRPr="001C7F6C" w:rsidRDefault="00114032" w:rsidP="00114032">
      <w:pPr>
        <w:pStyle w:val="Prrafodelista"/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4F36D716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Fecha de cierre del expediente: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LA FECHA EN LA QUE SE CIERRA EL EXPEDIENTE (DÍA, MES Y AÑO). ESTA FECHA DEBE DE COINCIDIR CON EL ÚLTIMO DOCUMENTO EN EL EXPEDIENTE</w:t>
      </w:r>
    </w:p>
    <w:p w14:paraId="05E65524" w14:textId="77777777" w:rsidR="00114032" w:rsidRPr="001C7F6C" w:rsidRDefault="00114032" w:rsidP="00114032">
      <w:p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705CFA00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Año de transferencia primaria: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EL AÑO EN QUE DEBERA SER TRANSFERIDO EL EXPEDIENTE AL ARCHIVO DE CONCENTRACIÓN. (ESTE AÑO SE CALCULA SUMANDO LOS AÑOS EN TRÁMITE AL AÑO DE CIERRE DEL EXPEDIENTE).</w:t>
      </w:r>
    </w:p>
    <w:p w14:paraId="39EFCD7C" w14:textId="77777777" w:rsidR="00114032" w:rsidRPr="001C7F6C" w:rsidRDefault="00114032" w:rsidP="00114032">
      <w:p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3FAACEB6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Número de fojas útiles al cierre del expediente: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EL NÚMERO TOTAL DE HOJAS ÚTILES AL CIERRE DEL EXPEDIENTE. </w:t>
      </w:r>
    </w:p>
    <w:p w14:paraId="16C8EC98" w14:textId="77777777" w:rsidR="00114032" w:rsidRPr="001C7F6C" w:rsidRDefault="00114032" w:rsidP="00114032">
      <w:pPr>
        <w:pStyle w:val="Prrafodelista"/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SE DEBERÁ ANOTAR EL DATO DEL PRIMER FOLIO Y EL ÚLTIMO (Del folio 01 al 500); EN CASO DE QUE EL EXPEDIENTE TENGA VARIOS VOLÚMENES, SE ANOTARÁ EL FOLIO CON EL QUE INICIA Y EL FOLIO CON EL QUE CONCLUYE CADA VOLÚMEN (Del folio 01 al folio 500; Del folio 501 al folio 865; Del folio 866 al folio 1469)</w:t>
      </w:r>
    </w:p>
    <w:p w14:paraId="352939D8" w14:textId="77777777" w:rsidR="00114032" w:rsidRPr="001C7F6C" w:rsidRDefault="00114032" w:rsidP="00114032">
      <w:p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099CD6E8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 xml:space="preserve">Volumen del expediente: 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ANOTAR EL NÚMERO DE VOLÚMEN QUE CORRESPONDE AL EXPEDIENTE.</w:t>
      </w:r>
    </w:p>
    <w:p w14:paraId="60ED480A" w14:textId="77777777" w:rsidR="00114032" w:rsidRPr="001C7F6C" w:rsidRDefault="00114032" w:rsidP="00114032">
      <w:pPr>
        <w:pStyle w:val="Prrafodelista"/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1 DE 1;</w:t>
      </w:r>
    </w:p>
    <w:p w14:paraId="09F18599" w14:textId="77777777" w:rsidR="00114032" w:rsidRPr="001C7F6C" w:rsidRDefault="00114032" w:rsidP="00114032">
      <w:pPr>
        <w:pStyle w:val="Prrafodelista"/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1 DE 3, 2 DE 3, 3 DE 3.</w:t>
      </w:r>
    </w:p>
    <w:p w14:paraId="119EE985" w14:textId="77777777" w:rsidR="00114032" w:rsidRPr="001C7F6C" w:rsidRDefault="00114032" w:rsidP="00114032">
      <w:pPr>
        <w:pStyle w:val="Prrafodelist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187149DE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hAnsi="Times New Roman" w:cs="Times New Roman"/>
          <w:b/>
          <w:color w:val="000000" w:themeColor="text1"/>
          <w:sz w:val="18"/>
          <w:szCs w:val="18"/>
          <w:lang w:val="es-ES"/>
        </w:rPr>
        <w:t xml:space="preserve">Sección documental: 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ANOTAR EL CÓDIGO DE LA SECCIÓN DOCUMENTAL A LA QUE CORRESPONDE LA SERIE CON LA QUE SE ESTÁ CLASIFICANDO EL EXPEDIENTE.</w:t>
      </w:r>
    </w:p>
    <w:p w14:paraId="4D2B861D" w14:textId="77777777" w:rsidR="00114032" w:rsidRPr="001C7F6C" w:rsidRDefault="00114032" w:rsidP="00114032">
      <w:pPr>
        <w:pStyle w:val="Prrafodelist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19C4F6C8" w14:textId="77777777" w:rsidR="00114032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hAnsi="Times New Roman" w:cs="Times New Roman"/>
          <w:b/>
          <w:color w:val="000000" w:themeColor="text1"/>
          <w:sz w:val="18"/>
          <w:szCs w:val="18"/>
          <w:lang w:val="es-ES"/>
        </w:rPr>
        <w:t xml:space="preserve">Serie documental: 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ANOTAR EL NÚMERO DE LA SERIE DOCUMENTAL CON LA QUE SE ESTÁ CLASIFICANDO EL EXPEDIENTE.</w:t>
      </w:r>
    </w:p>
    <w:p w14:paraId="343C0DE1" w14:textId="77777777" w:rsidR="00114032" w:rsidRPr="00DC3DDA" w:rsidRDefault="00114032" w:rsidP="00114032">
      <w:pPr>
        <w:pStyle w:val="Prrafodelist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7EED458E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hAnsi="Times New Roman" w:cs="Times New Roman"/>
          <w:b/>
          <w:color w:val="000000" w:themeColor="text1"/>
          <w:sz w:val="18"/>
          <w:szCs w:val="18"/>
          <w:lang w:val="es-ES"/>
        </w:rPr>
        <w:t xml:space="preserve">Nombre del expediente: 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ANOTAR EL NOMBRE DEL EXPEDIENTE, MISMO QUE NO DEBE DE CONTENER SIGLAS, ABREVIATURAS, NI TECNICISMOS; DEBE DE SER CLARO, BREVE, CONCISO Y DEBERÁ TENER RELACIÓN CON LA SERIE DOCUMENTAL.</w:t>
      </w:r>
    </w:p>
    <w:p w14:paraId="6F924A1A" w14:textId="77777777" w:rsidR="00114032" w:rsidRPr="001C7F6C" w:rsidRDefault="00114032" w:rsidP="00114032">
      <w:pPr>
        <w:pStyle w:val="Prrafodelist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5A31A87A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hAnsi="Times New Roman" w:cs="Times New Roman"/>
          <w:b/>
          <w:color w:val="000000" w:themeColor="text1"/>
          <w:sz w:val="18"/>
          <w:szCs w:val="18"/>
          <w:lang w:val="es-ES"/>
        </w:rPr>
        <w:t xml:space="preserve">Número de expediente: 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ES ELNÚMERO QUE LE CORRESPONDE AL EXPEDIENTE CUANDO SE REGISTRA; ESTE REGISTRO ES POR SERIE POR AÑO.</w:t>
      </w:r>
    </w:p>
    <w:p w14:paraId="3E1932DA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hAnsi="Times New Roman" w:cs="Times New Roman"/>
          <w:b/>
          <w:color w:val="000000" w:themeColor="text1"/>
          <w:sz w:val="18"/>
          <w:szCs w:val="18"/>
          <w:lang w:val="es-ES"/>
        </w:rPr>
        <w:t xml:space="preserve">Año de apertura del expediente: 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ES EL AÑO EN QUE SE ABRE Y REGISTRA EL EXPEDIENTE.</w:t>
      </w:r>
    </w:p>
    <w:p w14:paraId="67C0A990" w14:textId="77777777" w:rsidR="00114032" w:rsidRPr="001C7F6C" w:rsidRDefault="00114032" w:rsidP="00114032">
      <w:pPr>
        <w:pStyle w:val="Prrafodelist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6535E761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hAnsi="Times New Roman" w:cs="Times New Roman"/>
          <w:b/>
          <w:color w:val="000000" w:themeColor="text1"/>
          <w:sz w:val="18"/>
          <w:szCs w:val="18"/>
          <w:lang w:val="es-ES"/>
        </w:rPr>
        <w:t>SUBFONDO</w:t>
      </w: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: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LA CLAVE Y EL NOMBRE CORRESPONDIENTE A LA UNIDAD ADMINISTRATIVA (EN EL CASO DE PLANTELES, CORR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E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SPONDE A LA UODCDMX Y A LA RCEO, SEGÚN CORRESPONDA).</w:t>
      </w:r>
    </w:p>
    <w:p w14:paraId="5FFA6DEC" w14:textId="77777777" w:rsidR="00114032" w:rsidRPr="001C7F6C" w:rsidRDefault="00114032" w:rsidP="00114032">
      <w:p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</w:pPr>
    </w:p>
    <w:p w14:paraId="2557CFFA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>Adscripción: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ANOTAR LA CLAVE Y EL NOMBRE DEL ÁREA INTERNA DE LA UNIDAD ADMINISTRATIVA. </w:t>
      </w:r>
    </w:p>
    <w:p w14:paraId="34D26A1C" w14:textId="77777777" w:rsidR="00114032" w:rsidRPr="001C7F6C" w:rsidRDefault="00114032" w:rsidP="00114032">
      <w:pPr>
        <w:pStyle w:val="Prrafodelista"/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EN EL CASO DE PLANTELES, ES LA CLAVE DEL PLANTEL Y LA CLAVE DEL ÁREA INTERNA.</w:t>
      </w:r>
    </w:p>
    <w:p w14:paraId="073D882C" w14:textId="77777777" w:rsidR="00114032" w:rsidRPr="001C7F6C" w:rsidRDefault="00114032" w:rsidP="00114032">
      <w:p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</w:pPr>
    </w:p>
    <w:p w14:paraId="5E9DA4D9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hAnsi="Times New Roman" w:cs="Times New Roman"/>
          <w:b/>
          <w:color w:val="000000" w:themeColor="text1"/>
          <w:sz w:val="18"/>
          <w:szCs w:val="18"/>
          <w:lang w:val="es-ES"/>
        </w:rPr>
        <w:t xml:space="preserve">Destino final: 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MARCAR CON UNA “X” SI EL DESTINO DEL EXPEDIENTE ES BAJA DOCUMENTAL, CONSERVACIÓN O MUESTREO.</w:t>
      </w:r>
    </w:p>
    <w:p w14:paraId="60CA00C2" w14:textId="77777777" w:rsidR="00114032" w:rsidRPr="001C7F6C" w:rsidRDefault="00114032" w:rsidP="00114032">
      <w:p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408BE9D8" w14:textId="77777777" w:rsidR="00114032" w:rsidRPr="001C7F6C" w:rsidRDefault="00114032" w:rsidP="00114032">
      <w:pPr>
        <w:pStyle w:val="Prrafodelista"/>
        <w:numPr>
          <w:ilvl w:val="0"/>
          <w:numId w:val="3"/>
        </w:numPr>
        <w:spacing w:after="0" w:line="240" w:lineRule="auto"/>
        <w:ind w:left="284" w:right="-234"/>
        <w:jc w:val="both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  <w:r w:rsidRPr="001C7F6C">
        <w:rPr>
          <w:rFonts w:ascii="Times New Roman" w:eastAsia="Times New Roman" w:hAnsi="Times New Roman" w:cs="Times New Roman"/>
          <w:b/>
          <w:sz w:val="18"/>
          <w:szCs w:val="18"/>
          <w:lang w:val="es-ES" w:eastAsia="es-ES"/>
        </w:rPr>
        <w:t xml:space="preserve">El expediente fue objeto de una consulta ciudadana: </w:t>
      </w:r>
      <w:r w:rsidRPr="001C7F6C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MARCAR CON UNA “X” SI EL EXPEDIENTE HA SIDO UTILIZADO PARA ATENDER SOLICITUDES DE INFORMACIÓN.</w:t>
      </w:r>
    </w:p>
    <w:p w14:paraId="5296D55D" w14:textId="77777777" w:rsidR="00114032" w:rsidRPr="001C7F6C" w:rsidRDefault="00114032" w:rsidP="00114032">
      <w:pPr>
        <w:spacing w:after="120"/>
        <w:ind w:left="-142" w:right="-234"/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</w:pPr>
    </w:p>
    <w:p w14:paraId="76E535D3" w14:textId="77777777" w:rsidR="00B82375" w:rsidRPr="00B82375" w:rsidRDefault="00B82375" w:rsidP="00114032">
      <w:pPr>
        <w:tabs>
          <w:tab w:val="left" w:pos="2115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sectPr w:rsidR="00B82375" w:rsidRPr="00B82375" w:rsidSect="00B173A4">
      <w:pgSz w:w="12240" w:h="15840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3A59" w14:textId="77777777" w:rsidR="008D3989" w:rsidRDefault="008D3989" w:rsidP="004E7636">
      <w:pPr>
        <w:spacing w:after="0" w:line="240" w:lineRule="auto"/>
      </w:pPr>
      <w:r>
        <w:separator/>
      </w:r>
    </w:p>
  </w:endnote>
  <w:endnote w:type="continuationSeparator" w:id="0">
    <w:p w14:paraId="32499C9E" w14:textId="77777777" w:rsidR="008D3989" w:rsidRDefault="008D3989" w:rsidP="004E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9382" w14:textId="77777777" w:rsidR="008D3989" w:rsidRDefault="008D3989" w:rsidP="004E7636">
      <w:pPr>
        <w:spacing w:after="0" w:line="240" w:lineRule="auto"/>
      </w:pPr>
      <w:r>
        <w:separator/>
      </w:r>
    </w:p>
  </w:footnote>
  <w:footnote w:type="continuationSeparator" w:id="0">
    <w:p w14:paraId="2F718AA4" w14:textId="77777777" w:rsidR="008D3989" w:rsidRDefault="008D3989" w:rsidP="004E7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1CEB"/>
    <w:multiLevelType w:val="hybridMultilevel"/>
    <w:tmpl w:val="226004C0"/>
    <w:lvl w:ilvl="0" w:tplc="080A000F">
      <w:start w:val="1"/>
      <w:numFmt w:val="decimal"/>
      <w:lvlText w:val="%1."/>
      <w:lvlJc w:val="lef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D8E6BD2"/>
    <w:multiLevelType w:val="hybridMultilevel"/>
    <w:tmpl w:val="30E66F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234490"/>
    <w:multiLevelType w:val="hybridMultilevel"/>
    <w:tmpl w:val="A41C4A6E"/>
    <w:lvl w:ilvl="0" w:tplc="E7D688DA">
      <w:start w:val="1"/>
      <w:numFmt w:val="decimal"/>
      <w:lvlText w:val="%1."/>
      <w:lvlJc w:val="left"/>
      <w:pPr>
        <w:ind w:left="218" w:hanging="360"/>
      </w:pPr>
      <w:rPr>
        <w:b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27"/>
    <w:rsid w:val="000324BB"/>
    <w:rsid w:val="00036997"/>
    <w:rsid w:val="00043FCC"/>
    <w:rsid w:val="000563CB"/>
    <w:rsid w:val="00061EDD"/>
    <w:rsid w:val="00062F8F"/>
    <w:rsid w:val="0007757C"/>
    <w:rsid w:val="00082F00"/>
    <w:rsid w:val="0008622E"/>
    <w:rsid w:val="0009569C"/>
    <w:rsid w:val="000D569B"/>
    <w:rsid w:val="000E0CC0"/>
    <w:rsid w:val="000F4E10"/>
    <w:rsid w:val="000F69A2"/>
    <w:rsid w:val="0010716A"/>
    <w:rsid w:val="00114032"/>
    <w:rsid w:val="001208DD"/>
    <w:rsid w:val="001305AA"/>
    <w:rsid w:val="00130D96"/>
    <w:rsid w:val="00142FDE"/>
    <w:rsid w:val="00143ACB"/>
    <w:rsid w:val="00143D67"/>
    <w:rsid w:val="00144628"/>
    <w:rsid w:val="00153B5D"/>
    <w:rsid w:val="00170D05"/>
    <w:rsid w:val="00192C61"/>
    <w:rsid w:val="001A0043"/>
    <w:rsid w:val="001A2BE2"/>
    <w:rsid w:val="001A3B91"/>
    <w:rsid w:val="001C5E55"/>
    <w:rsid w:val="001E0B7F"/>
    <w:rsid w:val="001E5111"/>
    <w:rsid w:val="0021194C"/>
    <w:rsid w:val="00223733"/>
    <w:rsid w:val="00245E59"/>
    <w:rsid w:val="002473A5"/>
    <w:rsid w:val="002E766F"/>
    <w:rsid w:val="00310DBF"/>
    <w:rsid w:val="00310E57"/>
    <w:rsid w:val="0031171A"/>
    <w:rsid w:val="00316300"/>
    <w:rsid w:val="00327570"/>
    <w:rsid w:val="0033112C"/>
    <w:rsid w:val="003370FD"/>
    <w:rsid w:val="00370AC3"/>
    <w:rsid w:val="0037481F"/>
    <w:rsid w:val="003810F0"/>
    <w:rsid w:val="003B340E"/>
    <w:rsid w:val="003F18B1"/>
    <w:rsid w:val="00406299"/>
    <w:rsid w:val="004305DC"/>
    <w:rsid w:val="00440BE3"/>
    <w:rsid w:val="00443842"/>
    <w:rsid w:val="00457C0D"/>
    <w:rsid w:val="00457CB8"/>
    <w:rsid w:val="00462B59"/>
    <w:rsid w:val="004641EE"/>
    <w:rsid w:val="0048117D"/>
    <w:rsid w:val="00483527"/>
    <w:rsid w:val="004B12C5"/>
    <w:rsid w:val="004C4E2C"/>
    <w:rsid w:val="004D03E5"/>
    <w:rsid w:val="004D25E5"/>
    <w:rsid w:val="004D2B1A"/>
    <w:rsid w:val="004D7BEE"/>
    <w:rsid w:val="004E4352"/>
    <w:rsid w:val="004E57A0"/>
    <w:rsid w:val="004E71C4"/>
    <w:rsid w:val="004E7636"/>
    <w:rsid w:val="00501F0E"/>
    <w:rsid w:val="00503C68"/>
    <w:rsid w:val="00520FD8"/>
    <w:rsid w:val="00521EFB"/>
    <w:rsid w:val="0052209B"/>
    <w:rsid w:val="00555C40"/>
    <w:rsid w:val="00562E16"/>
    <w:rsid w:val="00571125"/>
    <w:rsid w:val="00574197"/>
    <w:rsid w:val="00580A2B"/>
    <w:rsid w:val="0058318B"/>
    <w:rsid w:val="00593CAE"/>
    <w:rsid w:val="0059685F"/>
    <w:rsid w:val="005B4059"/>
    <w:rsid w:val="005B675F"/>
    <w:rsid w:val="005C064F"/>
    <w:rsid w:val="005F354B"/>
    <w:rsid w:val="0061602F"/>
    <w:rsid w:val="006173EB"/>
    <w:rsid w:val="006272EC"/>
    <w:rsid w:val="006426A4"/>
    <w:rsid w:val="00645005"/>
    <w:rsid w:val="006472A4"/>
    <w:rsid w:val="006654D0"/>
    <w:rsid w:val="006654F7"/>
    <w:rsid w:val="00665DBE"/>
    <w:rsid w:val="00674377"/>
    <w:rsid w:val="006A69CF"/>
    <w:rsid w:val="006C1596"/>
    <w:rsid w:val="006C39B3"/>
    <w:rsid w:val="006C4BD1"/>
    <w:rsid w:val="006E791F"/>
    <w:rsid w:val="0073504E"/>
    <w:rsid w:val="00743DE0"/>
    <w:rsid w:val="00762BD4"/>
    <w:rsid w:val="00774DE8"/>
    <w:rsid w:val="007811A1"/>
    <w:rsid w:val="007B26FA"/>
    <w:rsid w:val="007C6BA5"/>
    <w:rsid w:val="007E2E3B"/>
    <w:rsid w:val="0083779F"/>
    <w:rsid w:val="00844045"/>
    <w:rsid w:val="00844BC1"/>
    <w:rsid w:val="0085380D"/>
    <w:rsid w:val="00873D80"/>
    <w:rsid w:val="00884574"/>
    <w:rsid w:val="00893650"/>
    <w:rsid w:val="0089442F"/>
    <w:rsid w:val="008A41FC"/>
    <w:rsid w:val="008A6878"/>
    <w:rsid w:val="008B5A56"/>
    <w:rsid w:val="008D3989"/>
    <w:rsid w:val="008E34EB"/>
    <w:rsid w:val="008E58DC"/>
    <w:rsid w:val="008E5B77"/>
    <w:rsid w:val="008F124E"/>
    <w:rsid w:val="00901AF7"/>
    <w:rsid w:val="00912BB8"/>
    <w:rsid w:val="00922532"/>
    <w:rsid w:val="00934B22"/>
    <w:rsid w:val="00947EB0"/>
    <w:rsid w:val="009515F2"/>
    <w:rsid w:val="00957FBD"/>
    <w:rsid w:val="009677CC"/>
    <w:rsid w:val="00974CD9"/>
    <w:rsid w:val="009857E9"/>
    <w:rsid w:val="00986462"/>
    <w:rsid w:val="009B7E1F"/>
    <w:rsid w:val="009C1577"/>
    <w:rsid w:val="009C56B3"/>
    <w:rsid w:val="009C663A"/>
    <w:rsid w:val="009D69AD"/>
    <w:rsid w:val="009F0AD1"/>
    <w:rsid w:val="009F3834"/>
    <w:rsid w:val="009F5DDB"/>
    <w:rsid w:val="009F604F"/>
    <w:rsid w:val="00A011E9"/>
    <w:rsid w:val="00A430FB"/>
    <w:rsid w:val="00A446A6"/>
    <w:rsid w:val="00A4556B"/>
    <w:rsid w:val="00A61981"/>
    <w:rsid w:val="00A81133"/>
    <w:rsid w:val="00A865D1"/>
    <w:rsid w:val="00AA462B"/>
    <w:rsid w:val="00AA67F8"/>
    <w:rsid w:val="00AA7636"/>
    <w:rsid w:val="00AB422A"/>
    <w:rsid w:val="00AB70F2"/>
    <w:rsid w:val="00AC225B"/>
    <w:rsid w:val="00AC39E0"/>
    <w:rsid w:val="00AD55E4"/>
    <w:rsid w:val="00AD6F51"/>
    <w:rsid w:val="00AF1936"/>
    <w:rsid w:val="00AF5B4B"/>
    <w:rsid w:val="00B124D9"/>
    <w:rsid w:val="00B173A4"/>
    <w:rsid w:val="00B2423A"/>
    <w:rsid w:val="00B5000B"/>
    <w:rsid w:val="00B72536"/>
    <w:rsid w:val="00B72ABA"/>
    <w:rsid w:val="00B82375"/>
    <w:rsid w:val="00B90E1A"/>
    <w:rsid w:val="00BA55FD"/>
    <w:rsid w:val="00BC2BA6"/>
    <w:rsid w:val="00BE4AF2"/>
    <w:rsid w:val="00BE6736"/>
    <w:rsid w:val="00C0779D"/>
    <w:rsid w:val="00C1577B"/>
    <w:rsid w:val="00C31D06"/>
    <w:rsid w:val="00C444AB"/>
    <w:rsid w:val="00CC095B"/>
    <w:rsid w:val="00CC0BFE"/>
    <w:rsid w:val="00CE0C05"/>
    <w:rsid w:val="00D000C8"/>
    <w:rsid w:val="00D14C68"/>
    <w:rsid w:val="00D2634F"/>
    <w:rsid w:val="00D4702C"/>
    <w:rsid w:val="00D53F50"/>
    <w:rsid w:val="00D75AE6"/>
    <w:rsid w:val="00D90574"/>
    <w:rsid w:val="00DA5BC6"/>
    <w:rsid w:val="00DB7231"/>
    <w:rsid w:val="00DE50BD"/>
    <w:rsid w:val="00E05A7B"/>
    <w:rsid w:val="00E064D5"/>
    <w:rsid w:val="00E202C5"/>
    <w:rsid w:val="00E54574"/>
    <w:rsid w:val="00E82BA7"/>
    <w:rsid w:val="00E877B4"/>
    <w:rsid w:val="00E87B6E"/>
    <w:rsid w:val="00E975AD"/>
    <w:rsid w:val="00EA2FFC"/>
    <w:rsid w:val="00EB117C"/>
    <w:rsid w:val="00EB57CE"/>
    <w:rsid w:val="00EC799A"/>
    <w:rsid w:val="00ED056C"/>
    <w:rsid w:val="00ED5AB3"/>
    <w:rsid w:val="00EF0799"/>
    <w:rsid w:val="00F547C1"/>
    <w:rsid w:val="00F700C8"/>
    <w:rsid w:val="00F73839"/>
    <w:rsid w:val="00F75A5A"/>
    <w:rsid w:val="00F97418"/>
    <w:rsid w:val="00FA7BEE"/>
    <w:rsid w:val="00FB1B67"/>
    <w:rsid w:val="00FB2402"/>
    <w:rsid w:val="00FC06AD"/>
    <w:rsid w:val="00FC7C51"/>
    <w:rsid w:val="00FF3938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6DDB1"/>
  <w15:docId w15:val="{6C3DB749-FD96-4EB0-B50F-E475ABA2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logomai"/>
    <w:basedOn w:val="Normal"/>
    <w:link w:val="EncabezadoCar"/>
    <w:rsid w:val="0048352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aliases w:val="logomai Car"/>
    <w:basedOn w:val="Fuentedeprrafopredeter"/>
    <w:link w:val="Encabezado"/>
    <w:rsid w:val="00483527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AF5B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6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7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636"/>
  </w:style>
  <w:style w:type="table" w:styleId="Tablaconcuadrcula">
    <w:name w:val="Table Grid"/>
    <w:basedOn w:val="Tablanormal"/>
    <w:uiPriority w:val="59"/>
    <w:rsid w:val="00D2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2551-D4E0-49C1-8C09-CA3B0647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NACIONAL DE EDUCACION  PROFESIONAL TECNICA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CONALEP</dc:creator>
  <cp:lastModifiedBy>Jose de Jesus Xospa Cruz</cp:lastModifiedBy>
  <cp:revision>2</cp:revision>
  <cp:lastPrinted>2022-01-07T20:22:00Z</cp:lastPrinted>
  <dcterms:created xsi:type="dcterms:W3CDTF">2026-05-12T22:06:00Z</dcterms:created>
  <dcterms:modified xsi:type="dcterms:W3CDTF">2026-05-12T22:06:00Z</dcterms:modified>
</cp:coreProperties>
</file>