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D49" w:rsidRPr="0073090F" w:rsidRDefault="005C476C" w:rsidP="0073090F">
      <w:pPr>
        <w:spacing w:after="180" w:line="240" w:lineRule="auto"/>
        <w:jc w:val="center"/>
        <w:rPr>
          <w:rFonts w:asciiTheme="majorHAnsi" w:hAnsiTheme="majorHAnsi" w:cs="Arial"/>
          <w:b/>
          <w:bCs/>
          <w:sz w:val="28"/>
        </w:rPr>
      </w:pPr>
      <w:r w:rsidRPr="0073090F">
        <w:rPr>
          <w:rFonts w:asciiTheme="majorHAnsi" w:hAnsiTheme="majorHAnsi" w:cs="Arial"/>
          <w:b/>
          <w:bCs/>
          <w:sz w:val="28"/>
        </w:rPr>
        <w:t xml:space="preserve">Indicadores del </w:t>
      </w:r>
      <w:r w:rsidR="00E82170" w:rsidRPr="0073090F">
        <w:rPr>
          <w:rFonts w:asciiTheme="majorHAnsi" w:hAnsiTheme="majorHAnsi" w:cs="Arial"/>
          <w:b/>
          <w:bCs/>
          <w:sz w:val="28"/>
        </w:rPr>
        <w:t>Programa para un Gobierno Cercano y Moderno</w:t>
      </w:r>
      <w:r w:rsidR="00037C59" w:rsidRPr="0073090F">
        <w:rPr>
          <w:rFonts w:asciiTheme="majorHAnsi" w:hAnsiTheme="majorHAnsi" w:cs="Arial"/>
          <w:b/>
          <w:bCs/>
          <w:sz w:val="28"/>
        </w:rPr>
        <w:t xml:space="preserve"> (PGCM) en Materia de Contrataciones Públicas</w:t>
      </w:r>
      <w:r w:rsidR="00330FAC" w:rsidRPr="0073090F">
        <w:rPr>
          <w:rFonts w:asciiTheme="majorHAnsi" w:hAnsiTheme="majorHAnsi" w:cs="Arial"/>
          <w:b/>
          <w:bCs/>
          <w:sz w:val="28"/>
        </w:rPr>
        <w:t>.</w:t>
      </w:r>
    </w:p>
    <w:p w:rsidR="003F78AB" w:rsidRPr="0073090F" w:rsidRDefault="003F78AB" w:rsidP="0073090F">
      <w:pPr>
        <w:spacing w:after="180" w:line="240" w:lineRule="auto"/>
        <w:jc w:val="both"/>
        <w:rPr>
          <w:rFonts w:asciiTheme="majorHAnsi" w:hAnsiTheme="majorHAnsi" w:cs="Arial"/>
          <w:bCs/>
        </w:rPr>
      </w:pPr>
    </w:p>
    <w:p w:rsidR="000C5B3A" w:rsidRPr="0073090F" w:rsidRDefault="000C5B3A" w:rsidP="0073090F">
      <w:pPr>
        <w:spacing w:after="180" w:line="240" w:lineRule="auto"/>
        <w:jc w:val="both"/>
        <w:rPr>
          <w:rFonts w:asciiTheme="majorHAnsi" w:hAnsiTheme="majorHAnsi" w:cs="Arial"/>
          <w:bCs/>
        </w:rPr>
      </w:pPr>
      <w:r w:rsidRPr="0073090F">
        <w:rPr>
          <w:rFonts w:asciiTheme="majorHAnsi" w:hAnsiTheme="majorHAnsi" w:cs="Arial"/>
          <w:bCs/>
        </w:rPr>
        <w:t>INTRODUCCIÓN.</w:t>
      </w:r>
    </w:p>
    <w:p w:rsidR="000C5B3A" w:rsidRPr="0073090F" w:rsidRDefault="000C5B3A" w:rsidP="0073090F">
      <w:pPr>
        <w:spacing w:after="180" w:line="240" w:lineRule="auto"/>
        <w:jc w:val="both"/>
        <w:rPr>
          <w:rFonts w:asciiTheme="majorHAnsi" w:hAnsiTheme="majorHAnsi" w:cs="Arial"/>
          <w:bCs/>
        </w:rPr>
      </w:pPr>
      <w:r w:rsidRPr="0073090F">
        <w:rPr>
          <w:rFonts w:asciiTheme="majorHAnsi" w:hAnsiTheme="majorHAnsi" w:cs="Arial"/>
          <w:bCs/>
        </w:rPr>
        <w:t xml:space="preserve">Con fecha 30 de agosto de 2013, fue publicado en el Diario Oficial de la Federación el </w:t>
      </w:r>
      <w:r w:rsidRPr="0073090F">
        <w:rPr>
          <w:rFonts w:asciiTheme="majorHAnsi" w:hAnsiTheme="majorHAnsi" w:cs="Arial"/>
          <w:b/>
          <w:bCs/>
        </w:rPr>
        <w:t>Programa para un Gobierno Cercano y Moderno, estrategia transversal del Gobierno de la República</w:t>
      </w:r>
      <w:r w:rsidRPr="0073090F">
        <w:rPr>
          <w:rFonts w:asciiTheme="majorHAnsi" w:hAnsiTheme="majorHAnsi" w:cs="Arial"/>
          <w:bCs/>
        </w:rPr>
        <w:t xml:space="preserve"> para </w:t>
      </w:r>
      <w:r w:rsidRPr="0073090F">
        <w:rPr>
          <w:rFonts w:asciiTheme="majorHAnsi" w:hAnsiTheme="majorHAnsi"/>
        </w:rPr>
        <w:t>implementar acciones de mejora y reorientar los recursos a aquellas actividades que generen mayores impactos positivos.</w:t>
      </w:r>
    </w:p>
    <w:p w:rsidR="00D03168" w:rsidRPr="0073090F" w:rsidRDefault="00D03168" w:rsidP="0073090F">
      <w:pPr>
        <w:spacing w:after="180" w:line="240" w:lineRule="auto"/>
        <w:jc w:val="both"/>
        <w:rPr>
          <w:rFonts w:asciiTheme="majorHAnsi" w:hAnsiTheme="majorHAnsi"/>
        </w:rPr>
      </w:pPr>
      <w:r w:rsidRPr="0073090F">
        <w:rPr>
          <w:rFonts w:asciiTheme="majorHAnsi" w:hAnsiTheme="majorHAnsi"/>
        </w:rPr>
        <w:t>El Programa busca contar con un gobierno eficiente, con mecanismos de evaluación que permitan mejorar su desempeño y la calidad de los servicios; que simplifique la normatividad y trámites gubernamentales, y rinda cuentas de manera c</w:t>
      </w:r>
      <w:r w:rsidR="00BB3061">
        <w:rPr>
          <w:rFonts w:asciiTheme="majorHAnsi" w:hAnsiTheme="majorHAnsi"/>
        </w:rPr>
        <w:t>lara y oportuna a la ciudadanía</w:t>
      </w:r>
      <w:r w:rsidRPr="0073090F">
        <w:rPr>
          <w:rFonts w:asciiTheme="majorHAnsi" w:hAnsiTheme="majorHAnsi"/>
        </w:rPr>
        <w:t xml:space="preserve"> a través de la instrumentación de políticas y programas enmarcadas en un Gobierno Cercano y Moderno orientado a resultados, que optimice el uso de los recursos públicos, utilice las nuevas tecnologías de la información y comunicación</w:t>
      </w:r>
      <w:r w:rsidR="00BB3061">
        <w:rPr>
          <w:rFonts w:asciiTheme="majorHAnsi" w:hAnsiTheme="majorHAnsi"/>
        </w:rPr>
        <w:t>,</w:t>
      </w:r>
      <w:r w:rsidRPr="0073090F">
        <w:rPr>
          <w:rFonts w:asciiTheme="majorHAnsi" w:hAnsiTheme="majorHAnsi"/>
        </w:rPr>
        <w:t xml:space="preserve"> e impulse la transparencia y la rendición de cuentas.</w:t>
      </w:r>
    </w:p>
    <w:p w:rsidR="000C5B3A" w:rsidRPr="0073090F" w:rsidRDefault="00BB3061" w:rsidP="0073090F">
      <w:pPr>
        <w:pStyle w:val="Texto"/>
        <w:spacing w:after="180" w:line="240" w:lineRule="auto"/>
        <w:ind w:firstLine="0"/>
        <w:rPr>
          <w:rFonts w:asciiTheme="majorHAnsi" w:hAnsiTheme="majorHAnsi"/>
          <w:sz w:val="22"/>
          <w:szCs w:val="22"/>
          <w:lang w:val="es-ES_tradnl"/>
        </w:rPr>
      </w:pPr>
      <w:r>
        <w:rPr>
          <w:rFonts w:asciiTheme="majorHAnsi" w:hAnsiTheme="majorHAnsi"/>
          <w:sz w:val="22"/>
          <w:szCs w:val="22"/>
        </w:rPr>
        <w:t>En este sentido</w:t>
      </w:r>
      <w:r w:rsidR="000C5B3A" w:rsidRPr="0073090F">
        <w:rPr>
          <w:rFonts w:asciiTheme="majorHAnsi" w:hAnsiTheme="majorHAnsi"/>
          <w:sz w:val="22"/>
          <w:szCs w:val="22"/>
        </w:rPr>
        <w:t xml:space="preserve"> se consideró </w:t>
      </w:r>
      <w:r w:rsidR="000C5B3A" w:rsidRPr="0073090F">
        <w:rPr>
          <w:rFonts w:asciiTheme="majorHAnsi" w:hAnsiTheme="majorHAnsi"/>
          <w:sz w:val="22"/>
          <w:szCs w:val="22"/>
          <w:lang w:val="es-ES_tradnl"/>
        </w:rPr>
        <w:t xml:space="preserve">impostergable transformar el funcionamiento de la </w:t>
      </w:r>
      <w:r w:rsidR="009C1AA7">
        <w:rPr>
          <w:rFonts w:asciiTheme="majorHAnsi" w:hAnsiTheme="majorHAnsi"/>
          <w:sz w:val="22"/>
          <w:szCs w:val="22"/>
          <w:lang w:val="es-ES_tradnl"/>
        </w:rPr>
        <w:t>Administración Pública Federal (</w:t>
      </w:r>
      <w:r w:rsidR="000C5B3A" w:rsidRPr="0073090F">
        <w:rPr>
          <w:rFonts w:asciiTheme="majorHAnsi" w:hAnsiTheme="majorHAnsi"/>
          <w:sz w:val="22"/>
          <w:szCs w:val="22"/>
          <w:lang w:val="es-ES_tradnl"/>
        </w:rPr>
        <w:t>APF</w:t>
      </w:r>
      <w:r w:rsidR="009C1AA7">
        <w:rPr>
          <w:rFonts w:asciiTheme="majorHAnsi" w:hAnsiTheme="majorHAnsi"/>
          <w:sz w:val="22"/>
          <w:szCs w:val="22"/>
          <w:lang w:val="es-ES_tradnl"/>
        </w:rPr>
        <w:t>)</w:t>
      </w:r>
      <w:r w:rsidR="000C5B3A" w:rsidRPr="0073090F">
        <w:rPr>
          <w:rFonts w:asciiTheme="majorHAnsi" w:hAnsiTheme="majorHAnsi"/>
          <w:sz w:val="22"/>
          <w:szCs w:val="22"/>
          <w:lang w:val="es-ES_tradnl"/>
        </w:rPr>
        <w:t xml:space="preserve"> a través de la mejora en la prestación de los bienes y servicios a la </w:t>
      </w:r>
      <w:r>
        <w:rPr>
          <w:rFonts w:asciiTheme="majorHAnsi" w:hAnsiTheme="majorHAnsi"/>
          <w:sz w:val="22"/>
          <w:szCs w:val="22"/>
          <w:lang w:val="es-ES_tradnl"/>
        </w:rPr>
        <w:t>ciudadanía</w:t>
      </w:r>
      <w:r w:rsidR="000C5B3A" w:rsidRPr="0073090F">
        <w:rPr>
          <w:rFonts w:asciiTheme="majorHAnsi" w:hAnsiTheme="majorHAnsi"/>
          <w:sz w:val="22"/>
          <w:szCs w:val="22"/>
          <w:lang w:val="es-ES_tradnl"/>
        </w:rPr>
        <w:t xml:space="preserve">; el incremento en la eficiencia de su operación mediante la simplificación de sus procesos, trámites y normas; el aprovechamiento de los recursos a través del aumento de la eficiencia de los procesos vinculados a las contrataciones que realiza el Estado, y el fortalecimiento </w:t>
      </w:r>
      <w:r>
        <w:rPr>
          <w:rFonts w:asciiTheme="majorHAnsi" w:hAnsiTheme="majorHAnsi"/>
          <w:sz w:val="22"/>
          <w:szCs w:val="22"/>
          <w:lang w:val="es-ES_tradnl"/>
        </w:rPr>
        <w:t>a</w:t>
      </w:r>
      <w:r w:rsidR="000C5B3A" w:rsidRPr="0073090F">
        <w:rPr>
          <w:rFonts w:asciiTheme="majorHAnsi" w:hAnsiTheme="majorHAnsi"/>
          <w:sz w:val="22"/>
          <w:szCs w:val="22"/>
          <w:lang w:val="es-ES_tradnl"/>
        </w:rPr>
        <w:t>l desempeño de los servidores públicos.</w:t>
      </w:r>
    </w:p>
    <w:p w:rsidR="000C5B3A" w:rsidRPr="0073090F" w:rsidRDefault="000C5B3A" w:rsidP="0073090F">
      <w:pPr>
        <w:spacing w:after="180" w:line="240" w:lineRule="auto"/>
        <w:jc w:val="both"/>
        <w:rPr>
          <w:rFonts w:asciiTheme="majorHAnsi" w:hAnsiTheme="majorHAnsi"/>
        </w:rPr>
      </w:pPr>
      <w:r w:rsidRPr="0073090F">
        <w:rPr>
          <w:rFonts w:asciiTheme="majorHAnsi" w:hAnsiTheme="majorHAnsi" w:cs="Arial"/>
          <w:bCs/>
          <w:lang w:val="es-ES_tradnl"/>
        </w:rPr>
        <w:t>Motivo de lo anterior, en materia de Contrataciones Públicas</w:t>
      </w:r>
      <w:r w:rsidR="00D03168" w:rsidRPr="0073090F">
        <w:rPr>
          <w:rFonts w:asciiTheme="majorHAnsi" w:hAnsiTheme="majorHAnsi" w:cs="Arial"/>
          <w:bCs/>
          <w:lang w:val="es-ES_tradnl"/>
        </w:rPr>
        <w:t xml:space="preserve"> fueron suscritas las Bases de Colaboración</w:t>
      </w:r>
      <w:r w:rsidR="00BB3061">
        <w:rPr>
          <w:rFonts w:asciiTheme="majorHAnsi" w:hAnsiTheme="majorHAnsi" w:cs="Arial"/>
          <w:bCs/>
          <w:lang w:val="es-ES_tradnl"/>
        </w:rPr>
        <w:t xml:space="preserve"> con las dependencias y entidades de la APF,</w:t>
      </w:r>
      <w:r w:rsidR="00D03168" w:rsidRPr="0073090F">
        <w:rPr>
          <w:rFonts w:asciiTheme="majorHAnsi" w:hAnsiTheme="majorHAnsi" w:cs="Arial"/>
          <w:bCs/>
          <w:lang w:val="es-ES_tradnl"/>
        </w:rPr>
        <w:t xml:space="preserve"> a efecto de </w:t>
      </w:r>
      <w:r w:rsidR="00AC2D9D">
        <w:rPr>
          <w:rFonts w:asciiTheme="majorHAnsi" w:hAnsiTheme="majorHAnsi"/>
          <w:b/>
        </w:rPr>
        <w:t>p</w:t>
      </w:r>
      <w:r w:rsidRPr="0073090F">
        <w:rPr>
          <w:rFonts w:asciiTheme="majorHAnsi" w:hAnsiTheme="majorHAnsi"/>
          <w:b/>
        </w:rPr>
        <w:t>romover la implementación de estrategias de contratación orientadas a la obtención del máximo valor por la inversión</w:t>
      </w:r>
      <w:r w:rsidRPr="0073090F">
        <w:rPr>
          <w:rFonts w:asciiTheme="majorHAnsi" w:hAnsiTheme="majorHAnsi"/>
        </w:rPr>
        <w:t xml:space="preserve">, </w:t>
      </w:r>
      <w:r w:rsidR="00D03168" w:rsidRPr="0073090F">
        <w:rPr>
          <w:rFonts w:asciiTheme="majorHAnsi" w:hAnsiTheme="majorHAnsi"/>
        </w:rPr>
        <w:t xml:space="preserve">a través del establecimiento de </w:t>
      </w:r>
      <w:r w:rsidRPr="0073090F">
        <w:rPr>
          <w:rFonts w:asciiTheme="majorHAnsi" w:hAnsiTheme="majorHAnsi"/>
        </w:rPr>
        <w:t>4 compromisos y 2 indicadores de cumplimiento.</w:t>
      </w:r>
    </w:p>
    <w:p w:rsidR="00BB3061" w:rsidRDefault="00BB3061" w:rsidP="0073090F">
      <w:pPr>
        <w:spacing w:after="180" w:line="240" w:lineRule="auto"/>
        <w:jc w:val="both"/>
        <w:rPr>
          <w:rFonts w:asciiTheme="majorHAnsi" w:hAnsiTheme="majorHAnsi"/>
        </w:rPr>
      </w:pPr>
    </w:p>
    <w:p w:rsidR="000C5B3A" w:rsidRPr="0073090F" w:rsidRDefault="000C5B3A" w:rsidP="0073090F">
      <w:pPr>
        <w:spacing w:after="180" w:line="240" w:lineRule="auto"/>
        <w:jc w:val="both"/>
        <w:rPr>
          <w:rFonts w:asciiTheme="majorHAnsi" w:hAnsiTheme="majorHAnsi"/>
        </w:rPr>
      </w:pPr>
      <w:r w:rsidRPr="0073090F">
        <w:rPr>
          <w:rFonts w:asciiTheme="majorHAnsi" w:hAnsiTheme="majorHAnsi"/>
        </w:rPr>
        <w:t>COMPROMISOS</w:t>
      </w:r>
      <w:r w:rsidR="00632D5F">
        <w:rPr>
          <w:rFonts w:asciiTheme="majorHAnsi" w:hAnsiTheme="majorHAnsi"/>
        </w:rPr>
        <w:t>.</w:t>
      </w:r>
    </w:p>
    <w:p w:rsidR="006D0E9D" w:rsidRPr="0073090F" w:rsidRDefault="006D0E9D" w:rsidP="00772C16">
      <w:pPr>
        <w:pStyle w:val="Prrafodelista"/>
        <w:numPr>
          <w:ilvl w:val="0"/>
          <w:numId w:val="12"/>
        </w:numPr>
        <w:spacing w:after="180"/>
        <w:jc w:val="both"/>
        <w:rPr>
          <w:rFonts w:asciiTheme="majorHAnsi" w:hAnsiTheme="majorHAnsi" w:cs="Arial"/>
          <w:bCs/>
          <w:lang w:val="es-MX"/>
        </w:rPr>
      </w:pPr>
      <w:r w:rsidRPr="006D0E9D">
        <w:rPr>
          <w:rFonts w:asciiTheme="majorHAnsi" w:hAnsiTheme="majorHAnsi" w:cs="Arial"/>
          <w:bCs/>
          <w:lang w:val="es-MX"/>
        </w:rPr>
        <w:t>Dar a conocer al sector privado los requisitos de la denuncia, la autoridad ante quien debe presentarla y las sanciones establecidas en la LAASSP</w:t>
      </w:r>
      <w:r w:rsidR="00772C16" w:rsidRPr="00772C16">
        <w:rPr>
          <w:vertAlign w:val="superscript"/>
        </w:rPr>
        <w:footnoteReference w:id="1"/>
      </w:r>
      <w:r w:rsidRPr="006D0E9D">
        <w:rPr>
          <w:rFonts w:asciiTheme="majorHAnsi" w:hAnsiTheme="majorHAnsi" w:cs="Arial"/>
          <w:bCs/>
          <w:lang w:val="es-MX"/>
        </w:rPr>
        <w:t>, LOPSRM</w:t>
      </w:r>
      <w:r w:rsidR="00772C16" w:rsidRPr="00772C16">
        <w:rPr>
          <w:vertAlign w:val="superscript"/>
        </w:rPr>
        <w:footnoteReference w:id="2"/>
      </w:r>
      <w:r w:rsidRPr="006D0E9D">
        <w:rPr>
          <w:rFonts w:asciiTheme="majorHAnsi" w:hAnsiTheme="majorHAnsi" w:cs="Arial"/>
          <w:bCs/>
          <w:lang w:val="es-MX"/>
        </w:rPr>
        <w:t>, LFACP</w:t>
      </w:r>
      <w:r w:rsidR="00772C16" w:rsidRPr="00772C16">
        <w:rPr>
          <w:vertAlign w:val="superscript"/>
        </w:rPr>
        <w:footnoteReference w:id="3"/>
      </w:r>
      <w:r w:rsidRPr="006D0E9D">
        <w:rPr>
          <w:rFonts w:asciiTheme="majorHAnsi" w:hAnsiTheme="majorHAnsi" w:cs="Arial"/>
          <w:bCs/>
          <w:lang w:val="es-MX"/>
        </w:rPr>
        <w:t>, LAPP</w:t>
      </w:r>
      <w:r w:rsidR="00772C16" w:rsidRPr="00772C16">
        <w:rPr>
          <w:vertAlign w:val="superscript"/>
        </w:rPr>
        <w:footnoteReference w:id="4"/>
      </w:r>
      <w:r w:rsidRPr="006D0E9D">
        <w:rPr>
          <w:rFonts w:asciiTheme="majorHAnsi" w:hAnsiTheme="majorHAnsi" w:cs="Arial"/>
          <w:bCs/>
          <w:lang w:val="es-MX"/>
        </w:rPr>
        <w:t xml:space="preserve"> y RISFP</w:t>
      </w:r>
      <w:r w:rsidR="00772C16" w:rsidRPr="00772C16">
        <w:rPr>
          <w:vertAlign w:val="superscript"/>
        </w:rPr>
        <w:footnoteReference w:id="5"/>
      </w:r>
      <w:r w:rsidRPr="006D0E9D">
        <w:rPr>
          <w:rFonts w:asciiTheme="majorHAnsi" w:hAnsiTheme="majorHAnsi" w:cs="Arial"/>
          <w:bCs/>
          <w:lang w:val="es-MX"/>
        </w:rPr>
        <w:t>. Capacitar a los servidores públicos de las áreas compradoras de las dependencias y entidades, en materia de sanciones a licitantes, proveedores y contratistas en términos de las leyes anteriormente citadas.</w:t>
      </w:r>
    </w:p>
    <w:p w:rsidR="000C5B3A" w:rsidRPr="0073090F" w:rsidRDefault="000C5B3A" w:rsidP="0073090F">
      <w:pPr>
        <w:pStyle w:val="Prrafodelista"/>
        <w:numPr>
          <w:ilvl w:val="0"/>
          <w:numId w:val="12"/>
        </w:numPr>
        <w:spacing w:after="180"/>
        <w:jc w:val="both"/>
        <w:rPr>
          <w:rFonts w:asciiTheme="majorHAnsi" w:hAnsiTheme="majorHAnsi" w:cs="Arial"/>
          <w:bCs/>
          <w:lang w:val="es-MX"/>
        </w:rPr>
      </w:pPr>
      <w:r w:rsidRPr="0073090F">
        <w:rPr>
          <w:rFonts w:asciiTheme="majorHAnsi" w:hAnsiTheme="majorHAnsi" w:cs="Arial"/>
          <w:bCs/>
          <w:lang w:val="es-MX"/>
        </w:rPr>
        <w:t>Promover la reducción de costos y generar eficiencias mediante el uso de las estrategias de contratación (Compras Consolidadas, Contratos Marco y Ofertas Subsecuentes de Descuentos), así como evaluar los ahorros en materia de contrataciones obtenidos por el uso de las mismas.</w:t>
      </w:r>
    </w:p>
    <w:p w:rsidR="000C5B3A" w:rsidRPr="0073090F" w:rsidRDefault="000C5B3A" w:rsidP="0073090F">
      <w:pPr>
        <w:pStyle w:val="Prrafodelista"/>
        <w:numPr>
          <w:ilvl w:val="0"/>
          <w:numId w:val="12"/>
        </w:numPr>
        <w:spacing w:after="180"/>
        <w:jc w:val="both"/>
        <w:rPr>
          <w:rFonts w:asciiTheme="majorHAnsi" w:hAnsiTheme="majorHAnsi" w:cs="Arial"/>
          <w:bCs/>
          <w:lang w:val="es-MX"/>
        </w:rPr>
      </w:pPr>
      <w:r w:rsidRPr="0073090F">
        <w:rPr>
          <w:rFonts w:asciiTheme="majorHAnsi" w:hAnsiTheme="majorHAnsi" w:cs="Arial"/>
          <w:bCs/>
          <w:lang w:val="es-MX"/>
        </w:rPr>
        <w:t>Utilizar preferentemente el sistema electrónico CompraNet en los procedimientos de contratación conforme a la normatividad en la materia.</w:t>
      </w:r>
    </w:p>
    <w:p w:rsidR="000C5B3A" w:rsidRDefault="000C5B3A" w:rsidP="0073090F">
      <w:pPr>
        <w:pStyle w:val="Prrafodelista"/>
        <w:numPr>
          <w:ilvl w:val="0"/>
          <w:numId w:val="12"/>
        </w:numPr>
        <w:spacing w:after="180"/>
        <w:jc w:val="both"/>
        <w:rPr>
          <w:rFonts w:asciiTheme="majorHAnsi" w:hAnsiTheme="majorHAnsi" w:cs="Arial"/>
          <w:bCs/>
          <w:lang w:val="es-MX"/>
        </w:rPr>
      </w:pPr>
      <w:r w:rsidRPr="0073090F">
        <w:rPr>
          <w:rFonts w:asciiTheme="majorHAnsi" w:hAnsiTheme="majorHAnsi" w:cs="Arial"/>
          <w:bCs/>
          <w:lang w:val="es-MX"/>
        </w:rPr>
        <w:lastRenderedPageBreak/>
        <w:t>Pactar, en los contratos que suscriban las dependencias y entidades de la APF, cláusulas en las que se indiquen que en caso de desavenencia durante su ejecución, las partes pueden iniciar el procedimiento de conciliación previsto en la LAASSP y LOPSRM, los requisitos que debe cumplir la solicitud y la autoridad  ante quien debe presentarla.</w:t>
      </w:r>
    </w:p>
    <w:p w:rsidR="00632D5F" w:rsidRDefault="00632D5F" w:rsidP="0073090F">
      <w:pPr>
        <w:spacing w:after="180" w:line="240" w:lineRule="auto"/>
        <w:jc w:val="both"/>
        <w:rPr>
          <w:rFonts w:asciiTheme="majorHAnsi" w:hAnsiTheme="majorHAnsi" w:cs="Arial"/>
          <w:bCs/>
        </w:rPr>
      </w:pPr>
    </w:p>
    <w:p w:rsidR="000C5B3A" w:rsidRPr="0073090F" w:rsidRDefault="000C5B3A" w:rsidP="0073090F">
      <w:pPr>
        <w:spacing w:after="180" w:line="240" w:lineRule="auto"/>
        <w:jc w:val="both"/>
        <w:rPr>
          <w:rFonts w:asciiTheme="majorHAnsi" w:hAnsiTheme="majorHAnsi" w:cs="Arial"/>
          <w:bCs/>
        </w:rPr>
      </w:pPr>
      <w:r w:rsidRPr="0073090F">
        <w:rPr>
          <w:rFonts w:asciiTheme="majorHAnsi" w:hAnsiTheme="majorHAnsi" w:cs="Arial"/>
          <w:bCs/>
        </w:rPr>
        <w:t>INDICADORES</w:t>
      </w:r>
    </w:p>
    <w:p w:rsidR="000C5B3A" w:rsidRPr="0073090F" w:rsidRDefault="000C5B3A" w:rsidP="0073090F">
      <w:pPr>
        <w:pStyle w:val="Prrafodelista"/>
        <w:numPr>
          <w:ilvl w:val="0"/>
          <w:numId w:val="10"/>
        </w:numPr>
        <w:spacing w:after="180"/>
        <w:jc w:val="both"/>
        <w:rPr>
          <w:rFonts w:asciiTheme="majorHAnsi" w:hAnsiTheme="majorHAnsi" w:cs="Arial"/>
          <w:bCs/>
          <w:lang w:val="es-MX"/>
        </w:rPr>
      </w:pPr>
      <w:r w:rsidRPr="0073090F">
        <w:rPr>
          <w:rFonts w:asciiTheme="majorHAnsi" w:hAnsiTheme="majorHAnsi" w:cs="Arial"/>
          <w:bCs/>
          <w:lang w:val="es-MX"/>
        </w:rPr>
        <w:t>Porcentaje de procedimientos de contratación competidos con posibilidad de recibir proposiciones de manera electrónica</w:t>
      </w:r>
      <w:r w:rsidR="004B15FA" w:rsidRPr="0073090F">
        <w:rPr>
          <w:rFonts w:asciiTheme="majorHAnsi" w:hAnsiTheme="majorHAnsi" w:cs="Arial"/>
          <w:bCs/>
          <w:lang w:val="es-MX"/>
        </w:rPr>
        <w:t>.</w:t>
      </w:r>
    </w:p>
    <w:p w:rsidR="000B239E" w:rsidRPr="000B239E" w:rsidRDefault="000C5B3A" w:rsidP="0073090F">
      <w:pPr>
        <w:pStyle w:val="Prrafodelista"/>
        <w:numPr>
          <w:ilvl w:val="0"/>
          <w:numId w:val="10"/>
        </w:numPr>
        <w:spacing w:after="180"/>
        <w:jc w:val="both"/>
        <w:rPr>
          <w:rFonts w:asciiTheme="majorHAnsi" w:hAnsiTheme="majorHAnsi" w:cs="Arial"/>
          <w:bCs/>
          <w:lang w:val="es-MX"/>
        </w:rPr>
      </w:pPr>
      <w:r w:rsidRPr="0073090F">
        <w:rPr>
          <w:rFonts w:asciiTheme="majorHAnsi" w:hAnsiTheme="majorHAnsi" w:cs="Arial"/>
          <w:bCs/>
          <w:lang w:val="es-MX"/>
        </w:rPr>
        <w:t>Índice de Estrategias de Contratación instrumentadas</w:t>
      </w:r>
      <w:r w:rsidR="004B15FA" w:rsidRPr="0073090F">
        <w:rPr>
          <w:rFonts w:asciiTheme="majorHAnsi" w:hAnsiTheme="majorHAnsi" w:cs="Arial"/>
          <w:bCs/>
          <w:lang w:val="es-MX"/>
        </w:rPr>
        <w:t>.</w:t>
      </w:r>
    </w:p>
    <w:p w:rsidR="009826E4" w:rsidRPr="0073090F" w:rsidRDefault="009826E4" w:rsidP="0073090F">
      <w:pPr>
        <w:spacing w:after="180" w:line="240" w:lineRule="auto"/>
        <w:jc w:val="both"/>
        <w:rPr>
          <w:rFonts w:asciiTheme="majorHAnsi" w:hAnsiTheme="majorHAnsi" w:cs="Arial"/>
          <w:bCs/>
        </w:rPr>
      </w:pPr>
      <w:r w:rsidRPr="0073090F">
        <w:rPr>
          <w:rFonts w:asciiTheme="majorHAnsi" w:hAnsiTheme="majorHAnsi" w:cs="Arial"/>
          <w:bCs/>
        </w:rPr>
        <w:t>INDICADOR 1</w:t>
      </w:r>
    </w:p>
    <w:p w:rsidR="00D76D54" w:rsidRPr="00BB3061" w:rsidRDefault="00D76D54" w:rsidP="00D76D54">
      <w:pPr>
        <w:pStyle w:val="Prrafodelista"/>
        <w:spacing w:after="180"/>
        <w:ind w:left="1068"/>
        <w:jc w:val="both"/>
        <w:rPr>
          <w:rFonts w:asciiTheme="majorHAnsi" w:hAnsiTheme="majorHAnsi" w:cs="Arial"/>
          <w:lang w:val="es-MX"/>
        </w:rPr>
      </w:pPr>
      <w:r w:rsidRPr="0073090F">
        <w:rPr>
          <w:rFonts w:asciiTheme="majorHAnsi" w:hAnsiTheme="majorHAnsi" w:cs="Arial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89CF752" wp14:editId="18C8DEB5">
                <wp:simplePos x="0" y="0"/>
                <wp:positionH relativeFrom="column">
                  <wp:posOffset>323405</wp:posOffset>
                </wp:positionH>
                <wp:positionV relativeFrom="paragraph">
                  <wp:posOffset>113665</wp:posOffset>
                </wp:positionV>
                <wp:extent cx="885825" cy="638175"/>
                <wp:effectExtent l="76200" t="57150" r="85725" b="123825"/>
                <wp:wrapSquare wrapText="bothSides"/>
                <wp:docPr id="4" name="Rectángulo redondead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638175"/>
                        </a:xfrm>
                        <a:prstGeom prst="round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76D54" w:rsidRPr="00DA0AD6" w:rsidRDefault="00D76D54" w:rsidP="00D76D5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hAnsi="Century Gothic" w:cstheme="minorBidi"/>
                                <w:b/>
                                <w:color w:val="FFFFFF" w:themeColor="light1"/>
                                <w:kern w:val="24"/>
                                <w:sz w:val="20"/>
                                <w:szCs w:val="20"/>
                                <w:lang w:val="es-MX"/>
                              </w:rPr>
                            </w:pPr>
                            <w:r w:rsidRPr="00DA0AD6">
                              <w:rPr>
                                <w:rFonts w:ascii="Century Gothic" w:hAnsi="Century Gothic" w:cstheme="minorBidi"/>
                                <w:b/>
                                <w:color w:val="FFFFFF" w:themeColor="light1"/>
                                <w:kern w:val="24"/>
                                <w:sz w:val="20"/>
                                <w:szCs w:val="20"/>
                                <w:lang w:val="es-MX"/>
                              </w:rPr>
                              <w:t xml:space="preserve">Indicador </w:t>
                            </w:r>
                          </w:p>
                          <w:p w:rsidR="00D76D54" w:rsidRPr="00DA0AD6" w:rsidRDefault="00D76D54" w:rsidP="00D76D5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 w:rsidRPr="00DA0AD6">
                              <w:rPr>
                                <w:rFonts w:ascii="Century Gothic" w:hAnsi="Century Gothic" w:cstheme="minorBidi"/>
                                <w:b/>
                                <w:color w:val="FFFFFF" w:themeColor="light1"/>
                                <w:kern w:val="24"/>
                                <w:sz w:val="20"/>
                                <w:szCs w:val="20"/>
                                <w:lang w:val="es-MX"/>
                              </w:rPr>
                              <w:t>1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9CF752" id="Rectángulo redondeado 3" o:spid="_x0000_s1026" style="position:absolute;left:0;text-align:left;margin-left:25.45pt;margin-top:8.95pt;width:69.75pt;height:50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" fillcolor="#c00000" stroked="f">
                <v:shadow on="t" color="black" opacity="20971f" offset="0,2.2pt"/>
                <v:textbox>
                  <w:txbxContent>
                    <w:p w:rsidR="00D76D54" w:rsidRPr="00DA0AD6" w:rsidRDefault="00D76D54" w:rsidP="00D76D54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entury Gothic" w:hAnsi="Century Gothic" w:cstheme="minorBidi"/>
                          <w:b/>
                          <w:color w:val="FFFFFF" w:themeColor="light1"/>
                          <w:kern w:val="24"/>
                          <w:sz w:val="20"/>
                          <w:szCs w:val="20"/>
                          <w:lang w:val="es-MX"/>
                        </w:rPr>
                      </w:pPr>
                      <w:r w:rsidRPr="00DA0AD6">
                        <w:rPr>
                          <w:rFonts w:ascii="Century Gothic" w:hAnsi="Century Gothic" w:cstheme="minorBidi"/>
                          <w:b/>
                          <w:color w:val="FFFFFF" w:themeColor="light1"/>
                          <w:kern w:val="24"/>
                          <w:sz w:val="20"/>
                          <w:szCs w:val="20"/>
                          <w:lang w:val="es-MX"/>
                        </w:rPr>
                        <w:t xml:space="preserve">Indicador </w:t>
                      </w:r>
                    </w:p>
                    <w:p w:rsidR="00D76D54" w:rsidRPr="00DA0AD6" w:rsidRDefault="00D76D54" w:rsidP="00D76D54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  <w:r w:rsidRPr="00DA0AD6">
                        <w:rPr>
                          <w:rFonts w:ascii="Century Gothic" w:hAnsi="Century Gothic" w:cstheme="minorBidi"/>
                          <w:b/>
                          <w:color w:val="FFFFFF" w:themeColor="light1"/>
                          <w:kern w:val="24"/>
                          <w:sz w:val="20"/>
                          <w:szCs w:val="20"/>
                          <w:lang w:val="es-MX"/>
                        </w:rPr>
                        <w:t>1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3090F">
        <w:rPr>
          <w:rFonts w:asciiTheme="majorHAnsi" w:hAnsiTheme="majorHAnsi" w:cs="Arial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D147807" wp14:editId="454DA02D">
                <wp:simplePos x="0" y="0"/>
                <wp:positionH relativeFrom="page">
                  <wp:posOffset>2147380</wp:posOffset>
                </wp:positionH>
                <wp:positionV relativeFrom="paragraph">
                  <wp:posOffset>123190</wp:posOffset>
                </wp:positionV>
                <wp:extent cx="3524250" cy="628650"/>
                <wp:effectExtent l="76200" t="57150" r="76200" b="114300"/>
                <wp:wrapNone/>
                <wp:docPr id="6" name="Rectángulo redondead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0" cy="628650"/>
                        </a:xfrm>
                        <a:prstGeom prst="roundRect">
                          <a:avLst/>
                        </a:prstGeom>
                        <a:solidFill>
                          <a:srgbClr val="FF9F9F"/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D54" w:rsidRPr="0073090F" w:rsidRDefault="00EE3B5E" w:rsidP="00D76D5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7"/>
                                <w:szCs w:val="17"/>
                                <w:lang w:val="es-MX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 w:cstheme="minorBidi"/>
                                        <w:i/>
                                        <w:iCs/>
                                        <w:color w:val="000000" w:themeColor="dark1"/>
                                        <w:kern w:val="24"/>
                                        <w:sz w:val="17"/>
                                        <w:szCs w:val="17"/>
                                        <w:lang w:val="es-MX"/>
                                      </w:rPr>
                                    </m:ctrlPr>
                                  </m:dPr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  <w:iCs/>
                                            <w:color w:val="000000" w:themeColor="dark1"/>
                                            <w:kern w:val="24"/>
                                            <w:sz w:val="17"/>
                                            <w:szCs w:val="17"/>
                                            <w:lang w:val="es-MX"/>
                                          </w:rPr>
                                        </m:ctrlPr>
                                      </m:fPr>
                                      <m:num>
                                        <m:nary>
                                          <m:naryPr>
                                            <m:chr m:val="∑"/>
                                            <m:subHide m:val="1"/>
                                            <m:supHide m:val="1"/>
                                            <m:ctrlPr>
                                              <w:rPr>
                                                <w:rFonts w:ascii="Cambria Math" w:eastAsiaTheme="minorEastAsia" w:hAnsi="Cambria Math" w:cstheme="minorBidi"/>
                                                <w:i/>
                                                <w:iCs/>
                                                <w:color w:val="000000" w:themeColor="dark1"/>
                                                <w:kern w:val="24"/>
                                                <w:sz w:val="17"/>
                                                <w:szCs w:val="17"/>
                                                <w:lang w:val="es-MX"/>
                                              </w:rPr>
                                            </m:ctrlPr>
                                          </m:naryPr>
                                          <m:sub/>
                                          <m:sup/>
                                          <m:e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dark1"/>
                                                <w:kern w:val="24"/>
                                                <w:sz w:val="17"/>
                                                <w:szCs w:val="17"/>
                                                <w:lang w:val="es-MX"/>
                                              </w:rPr>
                                              <m:t>Procedimientos de contratación electrónicos y mixtos</m:t>
                                            </m:r>
                                          </m:e>
                                        </m:nary>
                                      </m:num>
                                      <m:den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dark1"/>
                                            <w:kern w:val="24"/>
                                            <w:sz w:val="17"/>
                                            <w:szCs w:val="17"/>
                                            <w:lang w:val="es-MX"/>
                                          </w:rPr>
                                          <m:t>No. total de Procedimientos</m:t>
                                        </m:r>
                                      </m:den>
                                    </m:f>
                                  </m:e>
                                </m:d>
                                <m:r>
                                  <w:rPr>
                                    <w:rFonts w:ascii="Cambria Math" w:eastAsia="Cambria Math" w:hAnsi="Cambria Math" w:cstheme="minorBidi"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s-MX"/>
                                  </w:rPr>
                                  <m:t>×100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147807" id="Rectángulo redondeado 5" o:spid="_x0000_s1027" style="position:absolute;left:0;text-align:left;margin-left:169.1pt;margin-top:9.7pt;width:277.5pt;height:49.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" fillcolor="#ff9f9f" stroked="f" strokeweight="1pt">
                <v:stroke joinstyle="miter"/>
                <v:shadow on="t" color="black" opacity="20971f" offset="0,2.2pt"/>
                <v:textbox>
                  <w:txbxContent>
                    <w:p w:rsidR="00D76D54" w:rsidRPr="0073090F" w:rsidRDefault="00EE3B5E" w:rsidP="00D76D54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7"/>
                          <w:szCs w:val="17"/>
                          <w:lang w:val="es-MX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d>
                            <m:dPr>
                              <m:ctrlPr>
                                <w:rPr>
                                  <w:rFonts w:ascii="Cambria Math" w:eastAsiaTheme="minorEastAsia" w:hAnsi="Cambria Math" w:cstheme="minorBidi"/>
                                  <w:i/>
                                  <w:iCs/>
                                  <w:color w:val="000000" w:themeColor="dark1"/>
                                  <w:kern w:val="24"/>
                                  <w:sz w:val="17"/>
                                  <w:szCs w:val="17"/>
                                  <w:lang w:val="es-MX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  <w:iCs/>
                                      <w:color w:val="000000" w:themeColor="dark1"/>
                                      <w:kern w:val="24"/>
                                      <w:sz w:val="17"/>
                                      <w:szCs w:val="17"/>
                                      <w:lang w:val="es-MX"/>
                                    </w:rPr>
                                  </m:ctrlPr>
                                </m:fPr>
                                <m:num>
                                  <m:nary>
                                    <m:naryPr>
                                      <m:chr m:val="∑"/>
                                      <m:subHide m:val="1"/>
                                      <m:supHide m:val="1"/>
                                      <m:ctrlPr>
                                        <w:rPr>
                                          <w:rFonts w:ascii="Cambria Math" w:eastAsiaTheme="minorEastAsia" w:hAnsi="Cambria Math" w:cstheme="minorBidi"/>
                                          <w:i/>
                                          <w:iCs/>
                                          <w:color w:val="000000" w:themeColor="dark1"/>
                                          <w:kern w:val="24"/>
                                          <w:sz w:val="17"/>
                                          <w:szCs w:val="17"/>
                                          <w:lang w:val="es-MX"/>
                                        </w:rPr>
                                      </m:ctrlPr>
                                    </m:naryPr>
                                    <m:sub/>
                                    <m:sup/>
                                    <m:e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dark1"/>
                                          <w:kern w:val="24"/>
                                          <w:sz w:val="17"/>
                                          <w:szCs w:val="17"/>
                                          <w:lang w:val="es-MX"/>
                                        </w:rPr>
                                        <m:t>Procedimientos de contratación electrónicos y mixtos</m:t>
                                      </m:r>
                                    </m:e>
                                  </m:nary>
                                </m:num>
                                <m:den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 w:hAnsi="Cambria Math" w:cstheme="minorBidi"/>
                                      <w:i/>
                                      <w:iCs/>
                                      <w:color w:val="000000" w:themeColor="dark1"/>
                                      <w:kern w:val="24"/>
                                      <w:sz w:val="17"/>
                                      <w:szCs w:val="17"/>
                                      <w:lang w:val="es-MX"/>
                                    </w:rPr>
                                    <m:t>No. total de Procedimientos</m:t>
                                  </m:r>
                                </m:den>
                              </m:f>
                            </m:e>
                          </m:d>
                          <m:r>
                            <w:rPr>
                              <w:rFonts w:ascii="Cambria Math" w:eastAsia="Cambria Math" w:hAnsi="Cambria Math" w:cstheme="minorBidi"/>
                              <w:color w:val="000000" w:themeColor="dark1"/>
                              <w:kern w:val="24"/>
                              <w:sz w:val="17"/>
                              <w:szCs w:val="17"/>
                              <w:lang w:val="es-MX"/>
                            </w:rPr>
                            <m:t>×100</m:t>
                          </m:r>
                        </m:oMath>
                      </m:oMathPara>
                    </w:p>
                  </w:txbxContent>
                </v:textbox>
                <w10:wrap anchorx="page"/>
              </v:roundrect>
            </w:pict>
          </mc:Fallback>
        </mc:AlternateContent>
      </w:r>
      <w:r w:rsidRPr="0073090F">
        <w:rPr>
          <w:rFonts w:asciiTheme="majorHAnsi" w:hAnsiTheme="majorHAnsi" w:cs="Arial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E06AD19" wp14:editId="712B6E3F">
                <wp:simplePos x="0" y="0"/>
                <wp:positionH relativeFrom="column">
                  <wp:posOffset>4788065</wp:posOffset>
                </wp:positionH>
                <wp:positionV relativeFrom="paragraph">
                  <wp:posOffset>123190</wp:posOffset>
                </wp:positionV>
                <wp:extent cx="867246" cy="628650"/>
                <wp:effectExtent l="76200" t="57150" r="85725" b="114300"/>
                <wp:wrapNone/>
                <wp:docPr id="7" name="Rectángulo redondead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7246" cy="628650"/>
                        </a:xfrm>
                        <a:prstGeom prst="roundRect">
                          <a:avLst/>
                        </a:prstGeom>
                        <a:solidFill>
                          <a:srgbClr val="FF5353"/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D54" w:rsidRPr="00DA0AD6" w:rsidRDefault="00D76D54" w:rsidP="00D76D5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Theme="minorEastAsia" w:hAnsi="Century Gothic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18"/>
                                <w:szCs w:val="18"/>
                                <w:lang w:val="es-MX"/>
                              </w:rPr>
                            </w:pPr>
                            <w:r w:rsidRPr="00DA0AD6"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18"/>
                                <w:szCs w:val="18"/>
                                <w:lang w:val="es-MX"/>
                              </w:rPr>
                              <w:t>Porcentaje</w:t>
                            </w:r>
                            <w:r w:rsidRPr="00DA0AD6">
                              <w:rPr>
                                <w:rFonts w:ascii="Century Gothic" w:eastAsiaTheme="minorEastAsia" w:hAnsi="Century Gothic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18"/>
                                <w:szCs w:val="18"/>
                                <w:lang w:val="es-MX"/>
                              </w:rPr>
                              <w:t xml:space="preserve">      </w:t>
                            </w:r>
                          </w:p>
                          <w:p w:rsidR="00D76D54" w:rsidRPr="00DA0AD6" w:rsidRDefault="00D76D54" w:rsidP="00D76D5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hAnsi="Century Gothic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DA0AD6">
                              <w:rPr>
                                <w:rFonts w:ascii="Century Gothic" w:eastAsiaTheme="minorEastAsia" w:hAnsi="Century Gothic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18"/>
                                <w:szCs w:val="18"/>
                                <w:lang w:val="es-MX"/>
                              </w:rPr>
                              <w:t>Trimestral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06AD19" id="Rectángulo redondeado 6" o:spid="_x0000_s1028" style="position:absolute;left:0;text-align:left;margin-left:377pt;margin-top:9.7pt;width:68.3pt;height:49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" fillcolor="#ff5353" stroked="f" strokeweight=".5pt">
                <v:stroke joinstyle="miter"/>
                <v:shadow on="t" color="black" opacity="20971f" offset="0,2.2pt"/>
                <v:textbox>
                  <w:txbxContent>
                    <w:p w:rsidR="00D76D54" w:rsidRPr="00DA0AD6" w:rsidRDefault="00D76D54" w:rsidP="00D76D54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entury Gothic" w:eastAsiaTheme="minorEastAsia" w:hAnsi="Century Gothic" w:cstheme="minorBidi"/>
                          <w:b/>
                          <w:bCs/>
                          <w:color w:val="FFFFFF" w:themeColor="background1"/>
                          <w:kern w:val="24"/>
                          <w:sz w:val="18"/>
                          <w:szCs w:val="18"/>
                          <w:lang w:val="es-MX"/>
                        </w:rPr>
                      </w:pPr>
                      <w:r w:rsidRPr="00DA0AD6">
                        <w:rPr>
                          <w:rFonts w:ascii="Century Gothic" w:hAnsi="Century Gothic" w:cstheme="minorBidi"/>
                          <w:b/>
                          <w:bCs/>
                          <w:color w:val="FFFFFF" w:themeColor="background1"/>
                          <w:kern w:val="24"/>
                          <w:sz w:val="18"/>
                          <w:szCs w:val="18"/>
                          <w:lang w:val="es-MX"/>
                        </w:rPr>
                        <w:t>Porcentaje</w:t>
                      </w:r>
                      <w:r w:rsidRPr="00DA0AD6">
                        <w:rPr>
                          <w:rFonts w:ascii="Century Gothic" w:eastAsiaTheme="minorEastAsia" w:hAnsi="Century Gothic" w:cstheme="minorBidi"/>
                          <w:b/>
                          <w:bCs/>
                          <w:color w:val="FFFFFF" w:themeColor="background1"/>
                          <w:kern w:val="24"/>
                          <w:sz w:val="18"/>
                          <w:szCs w:val="18"/>
                          <w:lang w:val="es-MX"/>
                        </w:rPr>
                        <w:t xml:space="preserve">      </w:t>
                      </w:r>
                    </w:p>
                    <w:p w:rsidR="00D76D54" w:rsidRPr="00DA0AD6" w:rsidRDefault="00D76D54" w:rsidP="00D76D54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entury Gothic" w:hAnsi="Century Gothic"/>
                          <w:color w:val="FFFFFF" w:themeColor="background1"/>
                          <w:sz w:val="18"/>
                          <w:szCs w:val="18"/>
                        </w:rPr>
                      </w:pPr>
                      <w:r w:rsidRPr="00DA0AD6">
                        <w:rPr>
                          <w:rFonts w:ascii="Century Gothic" w:eastAsiaTheme="minorEastAsia" w:hAnsi="Century Gothic" w:cstheme="minorBidi"/>
                          <w:b/>
                          <w:bCs/>
                          <w:color w:val="FFFFFF" w:themeColor="background1"/>
                          <w:kern w:val="24"/>
                          <w:sz w:val="18"/>
                          <w:szCs w:val="18"/>
                          <w:lang w:val="es-MX"/>
                        </w:rPr>
                        <w:t>Trimestral</w:t>
                      </w:r>
                    </w:p>
                  </w:txbxContent>
                </v:textbox>
              </v:roundrect>
            </w:pict>
          </mc:Fallback>
        </mc:AlternateContent>
      </w:r>
    </w:p>
    <w:p w:rsidR="00D76D54" w:rsidRPr="0073090F" w:rsidRDefault="00D76D54" w:rsidP="00D76D54">
      <w:pPr>
        <w:spacing w:after="180" w:line="240" w:lineRule="auto"/>
        <w:jc w:val="both"/>
        <w:rPr>
          <w:rFonts w:asciiTheme="majorHAnsi" w:hAnsiTheme="majorHAnsi" w:cs="Arial"/>
        </w:rPr>
      </w:pPr>
    </w:p>
    <w:p w:rsidR="00D76D54" w:rsidRPr="0073090F" w:rsidRDefault="00D76D54" w:rsidP="00D76D54">
      <w:pPr>
        <w:spacing w:after="180" w:line="240" w:lineRule="auto"/>
        <w:jc w:val="both"/>
        <w:rPr>
          <w:rFonts w:asciiTheme="majorHAnsi" w:hAnsiTheme="majorHAnsi" w:cs="Arial"/>
        </w:rPr>
      </w:pPr>
      <w:r w:rsidRPr="0073090F">
        <w:rPr>
          <w:rFonts w:asciiTheme="majorHAnsi" w:hAnsiTheme="majorHAnsi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A3162BF" wp14:editId="43A5F69A">
                <wp:simplePos x="0" y="0"/>
                <wp:positionH relativeFrom="margin">
                  <wp:posOffset>462915</wp:posOffset>
                </wp:positionH>
                <wp:positionV relativeFrom="paragraph">
                  <wp:posOffset>191770</wp:posOffset>
                </wp:positionV>
                <wp:extent cx="5191125" cy="542925"/>
                <wp:effectExtent l="38100" t="57150" r="47625" b="47625"/>
                <wp:wrapNone/>
                <wp:docPr id="8" name="Rectángulo redondead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1125" cy="542925"/>
                        </a:xfrm>
                        <a:prstGeom prst="roundRect">
                          <a:avLst>
                            <a:gd name="adj" fmla="val 5997"/>
                          </a:avLst>
                        </a:prstGeom>
                        <a:noFill/>
                        <a:ln w="12700"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D54" w:rsidRPr="00DA0AD6" w:rsidRDefault="00D76D54" w:rsidP="00D76D54">
                            <w:pPr>
                              <w:pStyle w:val="NormalWeb"/>
                              <w:spacing w:before="60" w:beforeAutospacing="0" w:after="60" w:afterAutospacing="0"/>
                              <w:jc w:val="both"/>
                              <w:rPr>
                                <w:rFonts w:ascii="Century Gothic" w:hAnsi="Century Gothic"/>
                                <w:sz w:val="20"/>
                                <w:szCs w:val="20"/>
                                <w:lang w:val="es-MX"/>
                              </w:rPr>
                            </w:pPr>
                            <w:r w:rsidRPr="00DA0AD6"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es-MX"/>
                              </w:rPr>
                              <w:t>Descripción:</w:t>
                            </w:r>
                            <w:r w:rsidRPr="00DA0AD6">
                              <w:rPr>
                                <w:rFonts w:ascii="Century Gothic" w:hAnsi="Century Gothic" w:cstheme="minorBidi"/>
                                <w:bCs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es-MX"/>
                              </w:rPr>
                              <w:t xml:space="preserve"> Cuantificar</w:t>
                            </w:r>
                            <w:r w:rsidRPr="00DA0AD6">
                              <w:rPr>
                                <w:rFonts w:ascii="Century Gothic" w:hAnsi="Century Gothic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es-MX"/>
                              </w:rPr>
                              <w:t xml:space="preserve"> en términos relativos los procedimientos de contratación con posibilidades de recibir proposiciones de manera electrónica.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3162BF" id="Rectángulo redondeado 7" o:spid="_x0000_s1029" style="position:absolute;left:0;text-align:left;margin-left:36.45pt;margin-top:15.1pt;width:408.75pt;height:42.7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392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" filled="f" stroked="f" strokeweight="1pt">
                <v:stroke joinstyle="miter"/>
                <v:textbox>
                  <w:txbxContent>
                    <w:p w:rsidR="00D76D54" w:rsidRPr="00DA0AD6" w:rsidRDefault="00D76D54" w:rsidP="00D76D54">
                      <w:pPr>
                        <w:pStyle w:val="NormalWeb"/>
                        <w:spacing w:before="60" w:beforeAutospacing="0" w:after="60" w:afterAutospacing="0"/>
                        <w:jc w:val="both"/>
                        <w:rPr>
                          <w:rFonts w:ascii="Century Gothic" w:hAnsi="Century Gothic"/>
                          <w:sz w:val="20"/>
                          <w:szCs w:val="20"/>
                          <w:lang w:val="es-MX"/>
                        </w:rPr>
                      </w:pPr>
                      <w:r w:rsidRPr="00DA0AD6">
                        <w:rPr>
                          <w:rFonts w:ascii="Century Gothic" w:hAnsi="Century Gothic" w:cstheme="minorBidi"/>
                          <w:b/>
                          <w:bCs/>
                          <w:color w:val="000000" w:themeColor="dark1"/>
                          <w:kern w:val="24"/>
                          <w:sz w:val="20"/>
                          <w:szCs w:val="20"/>
                          <w:lang w:val="es-MX"/>
                        </w:rPr>
                        <w:t>Descripción:</w:t>
                      </w:r>
                      <w:r w:rsidRPr="00DA0AD6">
                        <w:rPr>
                          <w:rFonts w:ascii="Century Gothic" w:hAnsi="Century Gothic" w:cstheme="minorBidi"/>
                          <w:bCs/>
                          <w:color w:val="000000" w:themeColor="dark1"/>
                          <w:kern w:val="24"/>
                          <w:sz w:val="20"/>
                          <w:szCs w:val="20"/>
                          <w:lang w:val="es-MX"/>
                        </w:rPr>
                        <w:t xml:space="preserve"> Cuantificar</w:t>
                      </w:r>
                      <w:r w:rsidRPr="00DA0AD6">
                        <w:rPr>
                          <w:rFonts w:ascii="Century Gothic" w:hAnsi="Century Gothic" w:cstheme="minorBidi"/>
                          <w:color w:val="000000" w:themeColor="dark1"/>
                          <w:kern w:val="24"/>
                          <w:sz w:val="20"/>
                          <w:szCs w:val="20"/>
                          <w:lang w:val="es-MX"/>
                        </w:rPr>
                        <w:t xml:space="preserve"> en términos relativos los procedimientos de contratación con posibilidades de recibir proposiciones de manera electrónica.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Theme="majorHAnsi" w:hAnsiTheme="majorHAnsi" w:cs="Arial"/>
        </w:rPr>
        <w:t xml:space="preserve"> </w:t>
      </w:r>
    </w:p>
    <w:p w:rsidR="00D76D54" w:rsidRPr="0073090F" w:rsidRDefault="00D76D54" w:rsidP="00D76D54">
      <w:pPr>
        <w:spacing w:after="180" w:line="240" w:lineRule="auto"/>
        <w:jc w:val="both"/>
        <w:rPr>
          <w:rFonts w:asciiTheme="majorHAnsi" w:hAnsiTheme="majorHAnsi" w:cs="Arial"/>
        </w:rPr>
      </w:pPr>
    </w:p>
    <w:p w:rsidR="00D76D54" w:rsidRPr="0073090F" w:rsidRDefault="00D76D54" w:rsidP="00D76D54">
      <w:pPr>
        <w:spacing w:after="180" w:line="240" w:lineRule="auto"/>
        <w:jc w:val="both"/>
        <w:rPr>
          <w:rFonts w:asciiTheme="majorHAnsi" w:hAnsiTheme="majorHAnsi" w:cs="Arial"/>
        </w:rPr>
      </w:pPr>
      <w:r w:rsidRPr="0073090F">
        <w:rPr>
          <w:rFonts w:asciiTheme="majorHAnsi" w:hAnsiTheme="majorHAnsi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0F25B25" wp14:editId="7C9F752D">
                <wp:simplePos x="0" y="0"/>
                <wp:positionH relativeFrom="margin">
                  <wp:posOffset>457522</wp:posOffset>
                </wp:positionH>
                <wp:positionV relativeFrom="paragraph">
                  <wp:posOffset>175089</wp:posOffset>
                </wp:positionV>
                <wp:extent cx="5200650" cy="1419368"/>
                <wp:effectExtent l="38100" t="57150" r="38100" b="47625"/>
                <wp:wrapNone/>
                <wp:docPr id="9" name="Rectángulo redondead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0" cy="1419368"/>
                        </a:xfrm>
                        <a:prstGeom prst="roundRect">
                          <a:avLst>
                            <a:gd name="adj" fmla="val 5997"/>
                          </a:avLst>
                        </a:prstGeom>
                        <a:noFill/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D54" w:rsidRPr="00DA0AD6" w:rsidRDefault="00D76D54" w:rsidP="00D76D54">
                            <w:pPr>
                              <w:pStyle w:val="NormalWeb"/>
                              <w:spacing w:before="60" w:beforeAutospacing="0" w:after="60" w:afterAutospacing="0"/>
                              <w:jc w:val="both"/>
                              <w:rPr>
                                <w:rFonts w:ascii="Century Gothic" w:hAnsi="Century Gothic"/>
                                <w:sz w:val="20"/>
                                <w:szCs w:val="20"/>
                                <w:lang w:val="es-MX"/>
                              </w:rPr>
                            </w:pPr>
                            <w:r>
                              <w:rPr>
                                <w:rFonts w:ascii="Century Gothic" w:hAnsi="Century Gothic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es-MX"/>
                              </w:rPr>
                              <w:t>Cada dependencia o e</w:t>
                            </w:r>
                            <w:r w:rsidRPr="00DA0AD6">
                              <w:rPr>
                                <w:rFonts w:ascii="Century Gothic" w:hAnsi="Century Gothic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es-MX"/>
                              </w:rPr>
                              <w:t>ntidad deberá comprometerse a que sus procedimientos competidos (Licitación pública e Invitación a cuando menos tres personas) permitan recibir proposiciones de manera electrónica</w:t>
                            </w:r>
                            <w:r>
                              <w:rPr>
                                <w:rFonts w:ascii="Century Gothic" w:hAnsi="Century Gothic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es-MX"/>
                              </w:rPr>
                              <w:t>, conforme a lo siguiente:</w:t>
                            </w:r>
                          </w:p>
                          <w:p w:rsidR="00D76D54" w:rsidRPr="00DA0AD6" w:rsidRDefault="00D76D54" w:rsidP="00D76D54">
                            <w:pPr>
                              <w:pStyle w:val="NormalWeb"/>
                              <w:spacing w:before="60" w:beforeAutospacing="0" w:after="60" w:afterAutospacing="0"/>
                              <w:jc w:val="both"/>
                              <w:rPr>
                                <w:rFonts w:ascii="Century Gothic" w:hAnsi="Century Gothic"/>
                                <w:sz w:val="20"/>
                                <w:szCs w:val="20"/>
                                <w:lang w:val="es-MX"/>
                              </w:rPr>
                            </w:pPr>
                            <w:r w:rsidRPr="00DA0AD6">
                              <w:rPr>
                                <w:rFonts w:ascii="Century Gothic" w:hAnsi="Century Gothic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es-MX"/>
                              </w:rPr>
                              <w:t>2014 y 2015 = 70% de sus procedimientos</w:t>
                            </w:r>
                          </w:p>
                          <w:p w:rsidR="00D76D54" w:rsidRPr="00DA0AD6" w:rsidRDefault="00D76D54" w:rsidP="00D76D54">
                            <w:pPr>
                              <w:pStyle w:val="NormalWeb"/>
                              <w:spacing w:before="60" w:beforeAutospacing="0" w:after="60" w:afterAutospacing="0"/>
                              <w:jc w:val="both"/>
                              <w:rPr>
                                <w:rFonts w:ascii="Century Gothic" w:hAnsi="Century Gothic"/>
                                <w:sz w:val="20"/>
                                <w:szCs w:val="20"/>
                                <w:lang w:val="es-MX"/>
                              </w:rPr>
                            </w:pPr>
                            <w:r w:rsidRPr="00DA0AD6">
                              <w:rPr>
                                <w:rFonts w:ascii="Century Gothic" w:hAnsi="Century Gothic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es-MX"/>
                              </w:rPr>
                              <w:t>2016 y 2017 = 75% de sus procedimientos</w:t>
                            </w:r>
                          </w:p>
                          <w:p w:rsidR="00D76D54" w:rsidRPr="00DA0AD6" w:rsidRDefault="00D76D54" w:rsidP="00D76D54">
                            <w:pPr>
                              <w:pStyle w:val="NormalWeb"/>
                              <w:spacing w:before="60" w:beforeAutospacing="0" w:after="60" w:afterAutospacing="0"/>
                              <w:jc w:val="both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DA0AD6">
                              <w:rPr>
                                <w:rFonts w:ascii="Century Gothic" w:hAnsi="Century Gothic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es-MX"/>
                              </w:rPr>
                              <w:t>Meta 2018 = 80% de sus procedimientos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F25B25" id="Rectángulo redondeado 8" o:spid="_x0000_s1030" style="position:absolute;left:0;text-align:left;margin-left:36.05pt;margin-top:13.8pt;width:409.5pt;height:111.7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392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" filled="f" stroked="f" strokeweight="1pt">
                <v:stroke joinstyle="miter"/>
                <v:textbox>
                  <w:txbxContent>
                    <w:p w:rsidR="00D76D54" w:rsidRPr="00DA0AD6" w:rsidRDefault="00D76D54" w:rsidP="00D76D54">
                      <w:pPr>
                        <w:pStyle w:val="NormalWeb"/>
                        <w:spacing w:before="60" w:beforeAutospacing="0" w:after="60" w:afterAutospacing="0"/>
                        <w:jc w:val="both"/>
                        <w:rPr>
                          <w:rFonts w:ascii="Century Gothic" w:hAnsi="Century Gothic"/>
                          <w:sz w:val="20"/>
                          <w:szCs w:val="20"/>
                          <w:lang w:val="es-MX"/>
                        </w:rPr>
                      </w:pPr>
                      <w:r>
                        <w:rPr>
                          <w:rFonts w:ascii="Century Gothic" w:hAnsi="Century Gothic" w:cstheme="minorBidi"/>
                          <w:color w:val="000000" w:themeColor="dark1"/>
                          <w:kern w:val="24"/>
                          <w:sz w:val="20"/>
                          <w:szCs w:val="20"/>
                          <w:lang w:val="es-MX"/>
                        </w:rPr>
                        <w:t>Cada dependencia o e</w:t>
                      </w:r>
                      <w:r w:rsidRPr="00DA0AD6">
                        <w:rPr>
                          <w:rFonts w:ascii="Century Gothic" w:hAnsi="Century Gothic" w:cstheme="minorBidi"/>
                          <w:color w:val="000000" w:themeColor="dark1"/>
                          <w:kern w:val="24"/>
                          <w:sz w:val="20"/>
                          <w:szCs w:val="20"/>
                          <w:lang w:val="es-MX"/>
                        </w:rPr>
                        <w:t>ntidad deberá comprometerse a que sus procedimientos competidos (Licitación pública e Invitación a cuando menos tres personas) permitan recibir proposiciones de manera electrónica</w:t>
                      </w:r>
                      <w:r>
                        <w:rPr>
                          <w:rFonts w:ascii="Century Gothic" w:hAnsi="Century Gothic" w:cstheme="minorBidi"/>
                          <w:color w:val="000000" w:themeColor="dark1"/>
                          <w:kern w:val="24"/>
                          <w:sz w:val="20"/>
                          <w:szCs w:val="20"/>
                          <w:lang w:val="es-MX"/>
                        </w:rPr>
                        <w:t>, conforme a lo siguiente:</w:t>
                      </w:r>
                    </w:p>
                    <w:p w:rsidR="00D76D54" w:rsidRPr="00DA0AD6" w:rsidRDefault="00D76D54" w:rsidP="00D76D54">
                      <w:pPr>
                        <w:pStyle w:val="NormalWeb"/>
                        <w:spacing w:before="60" w:beforeAutospacing="0" w:after="60" w:afterAutospacing="0"/>
                        <w:jc w:val="both"/>
                        <w:rPr>
                          <w:rFonts w:ascii="Century Gothic" w:hAnsi="Century Gothic"/>
                          <w:sz w:val="20"/>
                          <w:szCs w:val="20"/>
                          <w:lang w:val="es-MX"/>
                        </w:rPr>
                      </w:pPr>
                      <w:r w:rsidRPr="00DA0AD6">
                        <w:rPr>
                          <w:rFonts w:ascii="Century Gothic" w:hAnsi="Century Gothic" w:cstheme="minorBidi"/>
                          <w:color w:val="000000" w:themeColor="dark1"/>
                          <w:kern w:val="24"/>
                          <w:sz w:val="20"/>
                          <w:szCs w:val="20"/>
                          <w:lang w:val="es-MX"/>
                        </w:rPr>
                        <w:t>2014 y 2015 = 70% de sus procedimientos</w:t>
                      </w:r>
                    </w:p>
                    <w:p w:rsidR="00D76D54" w:rsidRPr="00DA0AD6" w:rsidRDefault="00D76D54" w:rsidP="00D76D54">
                      <w:pPr>
                        <w:pStyle w:val="NormalWeb"/>
                        <w:spacing w:before="60" w:beforeAutospacing="0" w:after="60" w:afterAutospacing="0"/>
                        <w:jc w:val="both"/>
                        <w:rPr>
                          <w:rFonts w:ascii="Century Gothic" w:hAnsi="Century Gothic"/>
                          <w:sz w:val="20"/>
                          <w:szCs w:val="20"/>
                          <w:lang w:val="es-MX"/>
                        </w:rPr>
                      </w:pPr>
                      <w:r w:rsidRPr="00DA0AD6">
                        <w:rPr>
                          <w:rFonts w:ascii="Century Gothic" w:hAnsi="Century Gothic" w:cstheme="minorBidi"/>
                          <w:color w:val="000000" w:themeColor="dark1"/>
                          <w:kern w:val="24"/>
                          <w:sz w:val="20"/>
                          <w:szCs w:val="20"/>
                          <w:lang w:val="es-MX"/>
                        </w:rPr>
                        <w:t>2016 y 2017 = 75% de sus procedimientos</w:t>
                      </w:r>
                    </w:p>
                    <w:p w:rsidR="00D76D54" w:rsidRPr="00DA0AD6" w:rsidRDefault="00D76D54" w:rsidP="00D76D54">
                      <w:pPr>
                        <w:pStyle w:val="NormalWeb"/>
                        <w:spacing w:before="60" w:beforeAutospacing="0" w:after="60" w:afterAutospacing="0"/>
                        <w:jc w:val="both"/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DA0AD6">
                        <w:rPr>
                          <w:rFonts w:ascii="Century Gothic" w:hAnsi="Century Gothic" w:cstheme="minorBidi"/>
                          <w:color w:val="000000" w:themeColor="dark1"/>
                          <w:kern w:val="24"/>
                          <w:sz w:val="20"/>
                          <w:szCs w:val="20"/>
                          <w:lang w:val="es-MX"/>
                        </w:rPr>
                        <w:t>Meta 2018 = 80% de sus procedimientos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D76D54" w:rsidRPr="0073090F" w:rsidRDefault="00D76D54" w:rsidP="00D76D54">
      <w:pPr>
        <w:spacing w:after="180" w:line="240" w:lineRule="auto"/>
        <w:jc w:val="both"/>
        <w:rPr>
          <w:rFonts w:asciiTheme="majorHAnsi" w:hAnsiTheme="majorHAnsi" w:cs="Arial"/>
        </w:rPr>
      </w:pPr>
    </w:p>
    <w:p w:rsidR="00D76D54" w:rsidRPr="0073090F" w:rsidRDefault="00D76D54" w:rsidP="00D76D54">
      <w:pPr>
        <w:spacing w:after="180" w:line="240" w:lineRule="auto"/>
        <w:jc w:val="both"/>
        <w:rPr>
          <w:rFonts w:asciiTheme="majorHAnsi" w:hAnsiTheme="majorHAnsi" w:cs="Arial"/>
        </w:rPr>
      </w:pPr>
    </w:p>
    <w:p w:rsidR="00D76D54" w:rsidRPr="0073090F" w:rsidRDefault="00D76D54" w:rsidP="00D76D54">
      <w:pPr>
        <w:spacing w:after="180" w:line="240" w:lineRule="auto"/>
        <w:jc w:val="both"/>
        <w:rPr>
          <w:rFonts w:asciiTheme="majorHAnsi" w:hAnsiTheme="majorHAnsi" w:cs="Arial"/>
        </w:rPr>
      </w:pPr>
    </w:p>
    <w:p w:rsidR="00D76D54" w:rsidRPr="0073090F" w:rsidRDefault="00D76D54" w:rsidP="00D76D54">
      <w:pPr>
        <w:spacing w:after="180" w:line="240" w:lineRule="auto"/>
        <w:jc w:val="both"/>
        <w:rPr>
          <w:rFonts w:asciiTheme="majorHAnsi" w:hAnsiTheme="majorHAnsi" w:cs="Arial"/>
        </w:rPr>
      </w:pPr>
    </w:p>
    <w:p w:rsidR="000B239E" w:rsidRDefault="000B239E" w:rsidP="0073090F">
      <w:pPr>
        <w:spacing w:after="180" w:line="240" w:lineRule="auto"/>
        <w:jc w:val="both"/>
        <w:rPr>
          <w:rFonts w:asciiTheme="majorHAnsi" w:hAnsiTheme="majorHAnsi" w:cs="Arial"/>
          <w:bCs/>
        </w:rPr>
      </w:pPr>
    </w:p>
    <w:p w:rsidR="00297153" w:rsidRPr="0073090F" w:rsidRDefault="00877BB3" w:rsidP="0073090F">
      <w:pPr>
        <w:spacing w:after="180" w:line="240" w:lineRule="auto"/>
        <w:jc w:val="both"/>
        <w:rPr>
          <w:rFonts w:asciiTheme="majorHAnsi" w:hAnsiTheme="majorHAnsi" w:cs="Arial"/>
          <w:bCs/>
        </w:rPr>
      </w:pPr>
      <w:r w:rsidRPr="0073090F">
        <w:rPr>
          <w:rFonts w:asciiTheme="majorHAnsi" w:hAnsiTheme="majorHAnsi" w:cs="Arial"/>
          <w:bCs/>
        </w:rPr>
        <w:t>R</w:t>
      </w:r>
      <w:r w:rsidR="00297153" w:rsidRPr="0073090F">
        <w:rPr>
          <w:rFonts w:asciiTheme="majorHAnsi" w:hAnsiTheme="majorHAnsi" w:cs="Arial"/>
          <w:bCs/>
        </w:rPr>
        <w:t xml:space="preserve">esultado del Indicador: </w:t>
      </w:r>
      <w:r w:rsidR="00297153" w:rsidRPr="0073090F">
        <w:rPr>
          <w:rFonts w:asciiTheme="majorHAnsi" w:hAnsiTheme="majorHAnsi" w:cs="Arial"/>
          <w:b/>
          <w:bCs/>
        </w:rPr>
        <w:t>Porcentaje de procedimientos de contratación competidos con posibilidad de recibir proposiciones de manera electrónica</w:t>
      </w:r>
      <w:r w:rsidR="00846AE8" w:rsidRPr="0073090F">
        <w:rPr>
          <w:rFonts w:asciiTheme="majorHAnsi" w:hAnsiTheme="majorHAnsi" w:cs="Arial"/>
          <w:bCs/>
        </w:rPr>
        <w:t xml:space="preserve">, bajo el nombre </w:t>
      </w:r>
      <w:r w:rsidR="000E1521">
        <w:rPr>
          <w:rFonts w:asciiTheme="majorHAnsi" w:hAnsiTheme="majorHAnsi" w:cs="Arial"/>
          <w:bCs/>
        </w:rPr>
        <w:t xml:space="preserve">de </w:t>
      </w:r>
      <w:r w:rsidR="00846AE8" w:rsidRPr="0073090F">
        <w:rPr>
          <w:rFonts w:asciiTheme="majorHAnsi" w:hAnsiTheme="majorHAnsi" w:cs="Arial"/>
          <w:bCs/>
        </w:rPr>
        <w:t>“</w:t>
      </w:r>
      <w:r w:rsidR="00297153" w:rsidRPr="0073090F">
        <w:rPr>
          <w:rFonts w:asciiTheme="majorHAnsi" w:hAnsiTheme="majorHAnsi" w:cs="Arial"/>
          <w:bCs/>
        </w:rPr>
        <w:t>Proc</w:t>
      </w:r>
      <w:r w:rsidR="000E1521">
        <w:rPr>
          <w:rFonts w:asciiTheme="majorHAnsi" w:hAnsiTheme="majorHAnsi" w:cs="Arial"/>
          <w:bCs/>
        </w:rPr>
        <w:t>edimientos</w:t>
      </w:r>
      <w:r w:rsidR="00297153" w:rsidRPr="0073090F">
        <w:rPr>
          <w:rFonts w:asciiTheme="majorHAnsi" w:hAnsiTheme="majorHAnsi" w:cs="Arial"/>
          <w:bCs/>
        </w:rPr>
        <w:t xml:space="preserve"> Competidos</w:t>
      </w:r>
      <w:r w:rsidR="00846AE8" w:rsidRPr="0073090F">
        <w:rPr>
          <w:rFonts w:asciiTheme="majorHAnsi" w:hAnsiTheme="majorHAnsi" w:cs="Arial"/>
          <w:bCs/>
        </w:rPr>
        <w:t>” actualizado al trimestre correspondien</w:t>
      </w:r>
      <w:r w:rsidR="00713075">
        <w:rPr>
          <w:rFonts w:asciiTheme="majorHAnsi" w:hAnsiTheme="majorHAnsi" w:cs="Arial"/>
          <w:bCs/>
        </w:rPr>
        <w:t xml:space="preserve">te </w:t>
      </w:r>
      <w:r w:rsidR="00BB3061">
        <w:rPr>
          <w:rFonts w:asciiTheme="majorHAnsi" w:hAnsiTheme="majorHAnsi" w:cs="Arial"/>
          <w:bCs/>
        </w:rPr>
        <w:t>a</w:t>
      </w:r>
      <w:r w:rsidR="00713075">
        <w:rPr>
          <w:rFonts w:asciiTheme="majorHAnsi" w:hAnsiTheme="majorHAnsi" w:cs="Arial"/>
          <w:bCs/>
        </w:rPr>
        <w:t xml:space="preserve">l año de que se trate </w:t>
      </w:r>
      <w:r w:rsidR="00713075" w:rsidRPr="00BB3061">
        <w:rPr>
          <w:rFonts w:asciiTheme="majorHAnsi" w:hAnsiTheme="majorHAnsi" w:cs="Arial"/>
          <w:bCs/>
          <w:i/>
        </w:rPr>
        <w:t>(</w:t>
      </w:r>
      <w:r w:rsidR="00BB3061" w:rsidRPr="00BB3061">
        <w:rPr>
          <w:rFonts w:asciiTheme="majorHAnsi" w:hAnsiTheme="majorHAnsi" w:cs="Arial"/>
          <w:bCs/>
          <w:i/>
        </w:rPr>
        <w:t xml:space="preserve">ej. </w:t>
      </w:r>
      <w:r w:rsidR="00713075" w:rsidRPr="00BB3061">
        <w:rPr>
          <w:rFonts w:asciiTheme="majorHAnsi" w:hAnsiTheme="majorHAnsi" w:cs="Arial"/>
          <w:bCs/>
          <w:i/>
        </w:rPr>
        <w:t>t3</w:t>
      </w:r>
      <w:r w:rsidR="00846AE8" w:rsidRPr="00BB3061">
        <w:rPr>
          <w:rFonts w:asciiTheme="majorHAnsi" w:hAnsiTheme="majorHAnsi" w:cs="Arial"/>
          <w:bCs/>
          <w:i/>
        </w:rPr>
        <w:t>-14)</w:t>
      </w:r>
      <w:r w:rsidR="000C5B3A" w:rsidRPr="0073090F">
        <w:rPr>
          <w:rFonts w:asciiTheme="majorHAnsi" w:hAnsiTheme="majorHAnsi" w:cs="Arial"/>
          <w:bCs/>
        </w:rPr>
        <w:t>, con la siguiente información:</w:t>
      </w:r>
    </w:p>
    <w:p w:rsidR="00381A89" w:rsidRDefault="00642303" w:rsidP="00381A89">
      <w:pPr>
        <w:pStyle w:val="Prrafodelista"/>
        <w:numPr>
          <w:ilvl w:val="0"/>
          <w:numId w:val="19"/>
        </w:numPr>
        <w:spacing w:after="180" w:line="276" w:lineRule="auto"/>
        <w:jc w:val="both"/>
        <w:rPr>
          <w:rFonts w:asciiTheme="majorHAnsi" w:hAnsiTheme="majorHAnsi" w:cs="Arial"/>
          <w:bCs/>
          <w:lang w:val="es-MX"/>
        </w:rPr>
      </w:pPr>
      <w:r>
        <w:rPr>
          <w:rFonts w:asciiTheme="majorHAnsi" w:hAnsiTheme="majorHAnsi" w:cs="Arial"/>
          <w:bCs/>
          <w:lang w:val="es-MX"/>
        </w:rPr>
        <w:t>La primera hoja del archivo denominada “Notas” contiene la memoria de cálculo del indicador</w:t>
      </w:r>
      <w:r w:rsidR="00E7711D">
        <w:rPr>
          <w:rFonts w:asciiTheme="majorHAnsi" w:hAnsiTheme="majorHAnsi" w:cs="Arial"/>
          <w:bCs/>
          <w:lang w:val="es-MX"/>
        </w:rPr>
        <w:t>.</w:t>
      </w:r>
    </w:p>
    <w:p w:rsidR="00381A89" w:rsidRPr="00381A89" w:rsidRDefault="003964F7" w:rsidP="00381A89">
      <w:pPr>
        <w:pStyle w:val="Prrafodelista"/>
        <w:numPr>
          <w:ilvl w:val="0"/>
          <w:numId w:val="19"/>
        </w:numPr>
        <w:spacing w:after="180" w:line="276" w:lineRule="auto"/>
        <w:jc w:val="both"/>
        <w:rPr>
          <w:rFonts w:asciiTheme="majorHAnsi" w:hAnsiTheme="majorHAnsi" w:cs="Arial"/>
          <w:bCs/>
          <w:lang w:val="es-MX"/>
        </w:rPr>
      </w:pPr>
      <w:r>
        <w:rPr>
          <w:rFonts w:asciiTheme="majorHAnsi" w:hAnsiTheme="majorHAnsi" w:cs="Arial"/>
          <w:bCs/>
          <w:lang w:val="es-MX"/>
        </w:rPr>
        <w:t>De l</w:t>
      </w:r>
      <w:r w:rsidR="00E7711D" w:rsidRPr="00381A89">
        <w:rPr>
          <w:rFonts w:asciiTheme="majorHAnsi" w:hAnsiTheme="majorHAnsi" w:cs="Arial"/>
          <w:bCs/>
          <w:lang w:val="es-MX"/>
        </w:rPr>
        <w:t>a segunda</w:t>
      </w:r>
      <w:r w:rsidR="00637BC9">
        <w:rPr>
          <w:rFonts w:asciiTheme="majorHAnsi" w:hAnsiTheme="majorHAnsi" w:cs="Arial"/>
          <w:bCs/>
          <w:lang w:val="es-MX"/>
        </w:rPr>
        <w:t xml:space="preserve"> a la sexta</w:t>
      </w:r>
      <w:r w:rsidR="00E7711D" w:rsidRPr="00381A89">
        <w:rPr>
          <w:rFonts w:asciiTheme="majorHAnsi" w:hAnsiTheme="majorHAnsi" w:cs="Arial"/>
          <w:bCs/>
          <w:lang w:val="es-MX"/>
        </w:rPr>
        <w:t xml:space="preserve"> hoja</w:t>
      </w:r>
      <w:r>
        <w:rPr>
          <w:rFonts w:asciiTheme="majorHAnsi" w:hAnsiTheme="majorHAnsi" w:cs="Arial"/>
          <w:bCs/>
          <w:lang w:val="es-MX"/>
        </w:rPr>
        <w:t>,</w:t>
      </w:r>
      <w:r w:rsidR="00E7711D" w:rsidRPr="00381A89">
        <w:rPr>
          <w:rFonts w:asciiTheme="majorHAnsi" w:hAnsiTheme="majorHAnsi" w:cs="Arial"/>
          <w:bCs/>
          <w:lang w:val="es-MX"/>
        </w:rPr>
        <w:t xml:space="preserve"> </w:t>
      </w:r>
      <w:r w:rsidR="00637BC9">
        <w:rPr>
          <w:rFonts w:asciiTheme="majorHAnsi" w:hAnsiTheme="majorHAnsi" w:cs="Arial"/>
          <w:bCs/>
          <w:lang w:val="es-MX"/>
        </w:rPr>
        <w:t>se muestran los registros capturados en CompraNet para los añ</w:t>
      </w:r>
      <w:r>
        <w:rPr>
          <w:rFonts w:asciiTheme="majorHAnsi" w:hAnsiTheme="majorHAnsi" w:cs="Arial"/>
          <w:bCs/>
          <w:lang w:val="es-MX"/>
        </w:rPr>
        <w:t>os 2012 a 2016, señala</w:t>
      </w:r>
      <w:r w:rsidR="00AF70DC">
        <w:rPr>
          <w:rFonts w:asciiTheme="majorHAnsi" w:hAnsiTheme="majorHAnsi" w:cs="Arial"/>
          <w:bCs/>
          <w:lang w:val="es-MX"/>
        </w:rPr>
        <w:t>ndo</w:t>
      </w:r>
      <w:r>
        <w:rPr>
          <w:rFonts w:asciiTheme="majorHAnsi" w:hAnsiTheme="majorHAnsi" w:cs="Arial"/>
          <w:bCs/>
          <w:lang w:val="es-MX"/>
        </w:rPr>
        <w:t xml:space="preserve"> que los resultados de los</w:t>
      </w:r>
      <w:r w:rsidR="00637BC9">
        <w:rPr>
          <w:rFonts w:asciiTheme="majorHAnsi" w:hAnsiTheme="majorHAnsi" w:cs="Arial"/>
          <w:bCs/>
          <w:lang w:val="es-MX"/>
        </w:rPr>
        <w:t xml:space="preserve"> año</w:t>
      </w:r>
      <w:r>
        <w:rPr>
          <w:rFonts w:asciiTheme="majorHAnsi" w:hAnsiTheme="majorHAnsi" w:cs="Arial"/>
          <w:bCs/>
          <w:lang w:val="es-MX"/>
        </w:rPr>
        <w:t>s</w:t>
      </w:r>
      <w:r w:rsidR="00637BC9">
        <w:rPr>
          <w:rFonts w:asciiTheme="majorHAnsi" w:hAnsiTheme="majorHAnsi" w:cs="Arial"/>
          <w:bCs/>
          <w:lang w:val="es-MX"/>
        </w:rPr>
        <w:t xml:space="preserve"> 2012 </w:t>
      </w:r>
      <w:r>
        <w:rPr>
          <w:rFonts w:asciiTheme="majorHAnsi" w:hAnsiTheme="majorHAnsi" w:cs="Arial"/>
          <w:bCs/>
          <w:lang w:val="es-MX"/>
        </w:rPr>
        <w:t xml:space="preserve">y 2013 </w:t>
      </w:r>
      <w:r w:rsidR="00BB3061" w:rsidRPr="00381A89">
        <w:rPr>
          <w:rFonts w:asciiTheme="majorHAnsi" w:hAnsiTheme="majorHAnsi" w:cs="Arial"/>
          <w:bCs/>
          <w:lang w:val="es-MX"/>
        </w:rPr>
        <w:t>funge</w:t>
      </w:r>
      <w:r w:rsidR="00AF70DC">
        <w:rPr>
          <w:rFonts w:asciiTheme="majorHAnsi" w:hAnsiTheme="majorHAnsi" w:cs="Arial"/>
          <w:bCs/>
          <w:lang w:val="es-MX"/>
        </w:rPr>
        <w:t>n</w:t>
      </w:r>
      <w:r w:rsidR="00BB3061" w:rsidRPr="00381A89">
        <w:rPr>
          <w:rFonts w:asciiTheme="majorHAnsi" w:hAnsiTheme="majorHAnsi" w:cs="Arial"/>
          <w:bCs/>
          <w:lang w:val="es-MX"/>
        </w:rPr>
        <w:t xml:space="preserve"> como línea base</w:t>
      </w:r>
      <w:r w:rsidR="00AF70DC">
        <w:rPr>
          <w:rFonts w:asciiTheme="majorHAnsi" w:hAnsiTheme="majorHAnsi" w:cs="Arial"/>
          <w:bCs/>
          <w:lang w:val="es-MX"/>
        </w:rPr>
        <w:t xml:space="preserve"> y antecedentes</w:t>
      </w:r>
      <w:r w:rsidR="00BB3061" w:rsidRPr="00381A89">
        <w:rPr>
          <w:rFonts w:asciiTheme="majorHAnsi" w:hAnsiTheme="majorHAnsi" w:cs="Arial"/>
          <w:bCs/>
          <w:lang w:val="es-MX"/>
        </w:rPr>
        <w:t xml:space="preserve"> del presente </w:t>
      </w:r>
      <w:r w:rsidR="00986B42" w:rsidRPr="00381A89">
        <w:rPr>
          <w:rFonts w:asciiTheme="majorHAnsi" w:hAnsiTheme="majorHAnsi" w:cs="Arial"/>
          <w:bCs/>
          <w:lang w:val="es-MX"/>
        </w:rPr>
        <w:t>indicador</w:t>
      </w:r>
      <w:r w:rsidR="00E65CDE" w:rsidRPr="00381A89">
        <w:rPr>
          <w:rFonts w:asciiTheme="majorHAnsi" w:hAnsiTheme="majorHAnsi" w:cs="Arial"/>
          <w:bCs/>
          <w:lang w:val="es-MX"/>
        </w:rPr>
        <w:t>,</w:t>
      </w:r>
      <w:r w:rsidR="006E00FC" w:rsidRPr="00381A89">
        <w:rPr>
          <w:rFonts w:asciiTheme="majorHAnsi" w:hAnsiTheme="majorHAnsi" w:cs="Arial"/>
          <w:bCs/>
          <w:lang w:val="es-MX"/>
        </w:rPr>
        <w:t xml:space="preserve"> </w:t>
      </w:r>
      <w:r w:rsidR="00BB3061" w:rsidRPr="00381A89">
        <w:rPr>
          <w:rFonts w:asciiTheme="majorHAnsi" w:hAnsiTheme="majorHAnsi" w:cs="Arial"/>
          <w:bCs/>
          <w:lang w:val="es-MX"/>
        </w:rPr>
        <w:t xml:space="preserve">el cual ha sido </w:t>
      </w:r>
      <w:r w:rsidR="006E00FC" w:rsidRPr="00381A89">
        <w:rPr>
          <w:rFonts w:asciiTheme="majorHAnsi" w:hAnsiTheme="majorHAnsi" w:cs="Arial"/>
          <w:bCs/>
          <w:lang w:val="es-MX"/>
        </w:rPr>
        <w:t xml:space="preserve">calculado </w:t>
      </w:r>
      <w:r w:rsidR="00BB3061" w:rsidRPr="00381A89">
        <w:rPr>
          <w:rFonts w:asciiTheme="majorHAnsi" w:hAnsiTheme="majorHAnsi" w:cs="Arial"/>
          <w:bCs/>
          <w:lang w:val="es-MX"/>
        </w:rPr>
        <w:t xml:space="preserve">en base a la </w:t>
      </w:r>
      <w:r w:rsidR="006E00FC" w:rsidRPr="00381A89">
        <w:rPr>
          <w:rFonts w:asciiTheme="majorHAnsi" w:hAnsiTheme="majorHAnsi" w:cs="Arial"/>
          <w:bCs/>
          <w:lang w:val="es-MX"/>
        </w:rPr>
        <w:t xml:space="preserve">información reportada en CompraNet </w:t>
      </w:r>
      <w:r w:rsidR="00BB3061" w:rsidRPr="00381A89">
        <w:rPr>
          <w:rFonts w:asciiTheme="majorHAnsi" w:hAnsiTheme="majorHAnsi" w:cs="Arial"/>
          <w:bCs/>
          <w:lang w:val="es-MX"/>
        </w:rPr>
        <w:t>por las dependencias y entidades</w:t>
      </w:r>
      <w:r w:rsidR="00381A89" w:rsidRPr="00381A89">
        <w:rPr>
          <w:rFonts w:asciiTheme="majorHAnsi" w:hAnsiTheme="majorHAnsi" w:cs="Arial"/>
          <w:bCs/>
          <w:lang w:val="es-MX"/>
        </w:rPr>
        <w:t>.</w:t>
      </w:r>
    </w:p>
    <w:p w:rsidR="00A41700" w:rsidRDefault="001B0B42" w:rsidP="002D3CC4">
      <w:pPr>
        <w:pStyle w:val="Prrafodelista"/>
        <w:numPr>
          <w:ilvl w:val="0"/>
          <w:numId w:val="19"/>
        </w:numPr>
        <w:spacing w:after="180"/>
        <w:jc w:val="both"/>
        <w:rPr>
          <w:rFonts w:asciiTheme="majorHAnsi" w:hAnsiTheme="majorHAnsi" w:cs="Arial"/>
          <w:bCs/>
          <w:lang w:val="es-MX"/>
        </w:rPr>
      </w:pPr>
      <w:r>
        <w:rPr>
          <w:rFonts w:asciiTheme="majorHAnsi" w:hAnsiTheme="majorHAnsi" w:cs="Arial"/>
          <w:bCs/>
          <w:lang w:val="es-MX"/>
        </w:rPr>
        <w:t>L</w:t>
      </w:r>
      <w:r w:rsidR="000B239E">
        <w:rPr>
          <w:rFonts w:asciiTheme="majorHAnsi" w:hAnsiTheme="majorHAnsi" w:cs="Arial"/>
          <w:bCs/>
          <w:lang w:val="es-MX"/>
        </w:rPr>
        <w:t>a última hoja “T2</w:t>
      </w:r>
      <w:r w:rsidR="00A41700">
        <w:rPr>
          <w:rFonts w:asciiTheme="majorHAnsi" w:hAnsiTheme="majorHAnsi" w:cs="Arial"/>
          <w:bCs/>
          <w:lang w:val="es-MX"/>
        </w:rPr>
        <w:t xml:space="preserve">” </w:t>
      </w:r>
      <w:r w:rsidR="00294A92">
        <w:rPr>
          <w:rFonts w:asciiTheme="majorHAnsi" w:hAnsiTheme="majorHAnsi" w:cs="Arial"/>
          <w:bCs/>
          <w:lang w:val="es-MX"/>
        </w:rPr>
        <w:t xml:space="preserve">contiene los resultados </w:t>
      </w:r>
      <w:r w:rsidR="00583806">
        <w:rPr>
          <w:rFonts w:asciiTheme="majorHAnsi" w:hAnsiTheme="majorHAnsi" w:cs="Arial"/>
          <w:bCs/>
          <w:lang w:val="es-MX"/>
        </w:rPr>
        <w:t xml:space="preserve">del </w:t>
      </w:r>
      <w:r w:rsidR="000B239E">
        <w:rPr>
          <w:rFonts w:asciiTheme="majorHAnsi" w:hAnsiTheme="majorHAnsi" w:cs="Arial"/>
          <w:bCs/>
          <w:lang w:val="es-MX"/>
        </w:rPr>
        <w:t>segundo</w:t>
      </w:r>
      <w:r w:rsidR="008415CF">
        <w:rPr>
          <w:rFonts w:asciiTheme="majorHAnsi" w:hAnsiTheme="majorHAnsi" w:cs="Arial"/>
          <w:bCs/>
          <w:lang w:val="es-MX"/>
        </w:rPr>
        <w:t xml:space="preserve"> trimestre del</w:t>
      </w:r>
      <w:r w:rsidR="000B239E">
        <w:rPr>
          <w:rFonts w:asciiTheme="majorHAnsi" w:hAnsiTheme="majorHAnsi" w:cs="Arial"/>
          <w:bCs/>
          <w:lang w:val="es-MX"/>
        </w:rPr>
        <w:t xml:space="preserve"> ejercicio 2018</w:t>
      </w:r>
      <w:r w:rsidR="008415CF">
        <w:rPr>
          <w:rFonts w:asciiTheme="majorHAnsi" w:hAnsiTheme="majorHAnsi" w:cs="Arial"/>
          <w:bCs/>
          <w:lang w:val="es-MX"/>
        </w:rPr>
        <w:t>.</w:t>
      </w:r>
    </w:p>
    <w:p w:rsidR="000862DD" w:rsidRPr="0073090F" w:rsidRDefault="002907BE" w:rsidP="0073090F">
      <w:pPr>
        <w:spacing w:after="180" w:line="240" w:lineRule="auto"/>
        <w:jc w:val="both"/>
        <w:rPr>
          <w:rFonts w:asciiTheme="majorHAnsi" w:hAnsiTheme="majorHAnsi" w:cs="Arial"/>
        </w:rPr>
      </w:pPr>
      <w:r w:rsidRPr="0073090F">
        <w:rPr>
          <w:rFonts w:asciiTheme="majorHAnsi" w:hAnsiTheme="majorHAnsi" w:cs="Arial"/>
        </w:rPr>
        <w:t xml:space="preserve">Los criterios </w:t>
      </w:r>
      <w:r w:rsidR="00821D21" w:rsidRPr="0073090F">
        <w:rPr>
          <w:rFonts w:asciiTheme="majorHAnsi" w:hAnsiTheme="majorHAnsi" w:cs="Arial"/>
        </w:rPr>
        <w:t xml:space="preserve">que se siguieron </w:t>
      </w:r>
      <w:r w:rsidRPr="0073090F">
        <w:rPr>
          <w:rFonts w:asciiTheme="majorHAnsi" w:hAnsiTheme="majorHAnsi" w:cs="Arial"/>
        </w:rPr>
        <w:t xml:space="preserve">para obtener </w:t>
      </w:r>
      <w:r w:rsidR="004436A1" w:rsidRPr="0073090F">
        <w:rPr>
          <w:rFonts w:asciiTheme="majorHAnsi" w:hAnsiTheme="majorHAnsi" w:cs="Arial"/>
        </w:rPr>
        <w:t xml:space="preserve">de CompraNet </w:t>
      </w:r>
      <w:r w:rsidRPr="0073090F">
        <w:rPr>
          <w:rFonts w:asciiTheme="majorHAnsi" w:hAnsiTheme="majorHAnsi" w:cs="Arial"/>
        </w:rPr>
        <w:t xml:space="preserve">la información </w:t>
      </w:r>
      <w:r w:rsidR="00AD45FD" w:rsidRPr="0073090F">
        <w:rPr>
          <w:rFonts w:asciiTheme="majorHAnsi" w:hAnsiTheme="majorHAnsi" w:cs="Arial"/>
        </w:rPr>
        <w:t>fuente del indicador 1</w:t>
      </w:r>
      <w:r w:rsidR="00290CCB" w:rsidRPr="0073090F">
        <w:rPr>
          <w:rFonts w:asciiTheme="majorHAnsi" w:hAnsiTheme="majorHAnsi" w:cs="Arial"/>
        </w:rPr>
        <w:t xml:space="preserve"> del PGCM</w:t>
      </w:r>
      <w:r w:rsidR="005805C4" w:rsidRPr="0073090F">
        <w:rPr>
          <w:rFonts w:asciiTheme="majorHAnsi" w:hAnsiTheme="majorHAnsi" w:cs="Arial"/>
        </w:rPr>
        <w:t>,</w:t>
      </w:r>
      <w:r w:rsidR="002C3D69" w:rsidRPr="0073090F">
        <w:rPr>
          <w:rFonts w:asciiTheme="majorHAnsi" w:hAnsiTheme="majorHAnsi" w:cs="Arial"/>
        </w:rPr>
        <w:t xml:space="preserve"> </w:t>
      </w:r>
      <w:r w:rsidRPr="0073090F">
        <w:rPr>
          <w:rFonts w:asciiTheme="majorHAnsi" w:hAnsiTheme="majorHAnsi" w:cs="Arial"/>
        </w:rPr>
        <w:t>son los siguientes:</w:t>
      </w:r>
    </w:p>
    <w:p w:rsidR="008E2CAE" w:rsidRPr="00307AB1" w:rsidRDefault="008E2CAE" w:rsidP="00307AB1">
      <w:pPr>
        <w:pStyle w:val="Prrafodelista"/>
        <w:numPr>
          <w:ilvl w:val="0"/>
          <w:numId w:val="1"/>
        </w:numPr>
        <w:spacing w:after="180"/>
        <w:ind w:left="426" w:hanging="426"/>
        <w:jc w:val="both"/>
        <w:rPr>
          <w:rFonts w:asciiTheme="majorHAnsi" w:hAnsiTheme="majorHAnsi" w:cs="Arial"/>
          <w:lang w:val="es-MX"/>
        </w:rPr>
      </w:pPr>
      <w:r w:rsidRPr="00E00B5B">
        <w:rPr>
          <w:rFonts w:asciiTheme="majorHAnsi" w:hAnsiTheme="majorHAnsi" w:cs="Arial"/>
          <w:lang w:val="es-MX"/>
        </w:rPr>
        <w:t>Sólo incluye procedimientos de contratación</w:t>
      </w:r>
      <w:r>
        <w:rPr>
          <w:rFonts w:asciiTheme="majorHAnsi" w:hAnsiTheme="majorHAnsi" w:cs="Arial"/>
          <w:lang w:val="es-MX"/>
        </w:rPr>
        <w:t xml:space="preserve"> realizados por</w:t>
      </w:r>
      <w:r w:rsidR="00307AB1">
        <w:rPr>
          <w:rFonts w:asciiTheme="majorHAnsi" w:hAnsiTheme="majorHAnsi" w:cs="Arial"/>
          <w:lang w:val="es-MX"/>
        </w:rPr>
        <w:t xml:space="preserve"> las dependencias y e</w:t>
      </w:r>
      <w:r w:rsidRPr="00307AB1">
        <w:rPr>
          <w:rFonts w:asciiTheme="majorHAnsi" w:hAnsiTheme="majorHAnsi" w:cs="Arial"/>
          <w:lang w:val="es-MX"/>
        </w:rPr>
        <w:t xml:space="preserve">ntidades de la </w:t>
      </w:r>
      <w:r w:rsidR="009C1AA7">
        <w:rPr>
          <w:rFonts w:asciiTheme="majorHAnsi" w:hAnsiTheme="majorHAnsi" w:cs="Arial"/>
          <w:lang w:val="es-MX"/>
        </w:rPr>
        <w:t>APF</w:t>
      </w:r>
      <w:r w:rsidRPr="00307AB1">
        <w:rPr>
          <w:rFonts w:asciiTheme="majorHAnsi" w:hAnsiTheme="majorHAnsi" w:cs="Arial"/>
          <w:lang w:val="es-MX"/>
        </w:rPr>
        <w:t>.</w:t>
      </w:r>
    </w:p>
    <w:p w:rsidR="008E2CAE" w:rsidRDefault="008E2CAE" w:rsidP="008E2CAE">
      <w:pPr>
        <w:pStyle w:val="Prrafodelista"/>
        <w:numPr>
          <w:ilvl w:val="0"/>
          <w:numId w:val="1"/>
        </w:numPr>
        <w:spacing w:after="180"/>
        <w:ind w:left="426" w:hanging="426"/>
        <w:jc w:val="both"/>
        <w:rPr>
          <w:rFonts w:asciiTheme="majorHAnsi" w:hAnsiTheme="majorHAnsi" w:cs="Arial"/>
          <w:lang w:val="es-MX"/>
        </w:rPr>
      </w:pPr>
      <w:r>
        <w:rPr>
          <w:rFonts w:asciiTheme="majorHAnsi" w:hAnsiTheme="majorHAnsi" w:cs="Arial"/>
          <w:lang w:val="es-MX"/>
        </w:rPr>
        <w:lastRenderedPageBreak/>
        <w:t>S</w:t>
      </w:r>
      <w:r w:rsidRPr="003C372C">
        <w:rPr>
          <w:rFonts w:asciiTheme="majorHAnsi" w:hAnsiTheme="majorHAnsi" w:cs="Arial"/>
          <w:lang w:val="es-MX"/>
        </w:rPr>
        <w:t>ólo se consideran aquellos expedientes en los que el operador seleccionó las plantillas de licitación pública e invitación a cuando menos tres personas en CompraNet</w:t>
      </w:r>
      <w:r>
        <w:rPr>
          <w:rFonts w:asciiTheme="majorHAnsi" w:hAnsiTheme="majorHAnsi" w:cs="Arial"/>
          <w:lang w:val="es-MX"/>
        </w:rPr>
        <w:t>.</w:t>
      </w:r>
    </w:p>
    <w:p w:rsidR="008E2CAE" w:rsidRPr="00E00B5B" w:rsidRDefault="008E2CAE" w:rsidP="008E2CAE">
      <w:pPr>
        <w:pStyle w:val="Prrafodelista"/>
        <w:numPr>
          <w:ilvl w:val="0"/>
          <w:numId w:val="1"/>
        </w:numPr>
        <w:spacing w:after="180"/>
        <w:ind w:left="426" w:hanging="426"/>
        <w:jc w:val="both"/>
        <w:rPr>
          <w:rFonts w:asciiTheme="majorHAnsi" w:hAnsiTheme="majorHAnsi" w:cs="Arial"/>
          <w:lang w:val="es-MX"/>
        </w:rPr>
      </w:pPr>
      <w:r w:rsidRPr="00E00B5B">
        <w:rPr>
          <w:rFonts w:asciiTheme="majorHAnsi" w:hAnsiTheme="majorHAnsi" w:cs="Arial"/>
          <w:lang w:val="es-MX"/>
        </w:rPr>
        <w:t xml:space="preserve">Se considera como procedimiento de contratación aquellos expedientes con </w:t>
      </w:r>
      <w:r>
        <w:rPr>
          <w:rFonts w:asciiTheme="majorHAnsi" w:hAnsiTheme="majorHAnsi" w:cs="Arial"/>
          <w:lang w:val="es-MX"/>
        </w:rPr>
        <w:t>al menos un elemento (</w:t>
      </w:r>
      <w:r w:rsidRPr="00E00B5B">
        <w:rPr>
          <w:rFonts w:asciiTheme="majorHAnsi" w:hAnsiTheme="majorHAnsi" w:cs="Arial"/>
          <w:lang w:val="es-MX"/>
        </w:rPr>
        <w:t>procedimiento o</w:t>
      </w:r>
      <w:r>
        <w:rPr>
          <w:rFonts w:asciiTheme="majorHAnsi" w:hAnsiTheme="majorHAnsi" w:cs="Arial"/>
          <w:lang w:val="es-MX"/>
        </w:rPr>
        <w:t xml:space="preserve"> contrato).</w:t>
      </w:r>
    </w:p>
    <w:p w:rsidR="008E2CAE" w:rsidRPr="00E00B5B" w:rsidRDefault="008E2CAE" w:rsidP="008E2CAE">
      <w:pPr>
        <w:pStyle w:val="Prrafodelista"/>
        <w:numPr>
          <w:ilvl w:val="0"/>
          <w:numId w:val="1"/>
        </w:numPr>
        <w:spacing w:after="180"/>
        <w:ind w:left="426" w:hanging="426"/>
        <w:jc w:val="both"/>
        <w:rPr>
          <w:rFonts w:asciiTheme="majorHAnsi" w:hAnsiTheme="majorHAnsi" w:cs="Arial"/>
          <w:lang w:val="es-MX"/>
        </w:rPr>
      </w:pPr>
      <w:r w:rsidRPr="00E00B5B">
        <w:rPr>
          <w:rFonts w:asciiTheme="majorHAnsi" w:hAnsiTheme="majorHAnsi" w:cs="Arial"/>
          <w:lang w:val="es-MX"/>
        </w:rPr>
        <w:t>Para el numerador del indicador sólo se consideran expedientes con procedimiento.</w:t>
      </w:r>
    </w:p>
    <w:p w:rsidR="008E2CAE" w:rsidRPr="00E00B5B" w:rsidRDefault="008E2CAE" w:rsidP="008E2CAE">
      <w:pPr>
        <w:pStyle w:val="Prrafodelista"/>
        <w:numPr>
          <w:ilvl w:val="0"/>
          <w:numId w:val="1"/>
        </w:numPr>
        <w:spacing w:after="180"/>
        <w:ind w:left="426" w:hanging="426"/>
        <w:jc w:val="both"/>
        <w:rPr>
          <w:rFonts w:asciiTheme="majorHAnsi" w:hAnsiTheme="majorHAnsi" w:cs="Arial"/>
          <w:lang w:val="es-MX"/>
        </w:rPr>
      </w:pPr>
      <w:r w:rsidRPr="00E00B5B">
        <w:rPr>
          <w:rFonts w:asciiTheme="majorHAnsi" w:hAnsiTheme="majorHAnsi" w:cs="Arial"/>
          <w:lang w:val="es-MX"/>
        </w:rPr>
        <w:t>Para ubicar la temporalidad de los procedimientos se tomaron los siguientes criterios:</w:t>
      </w:r>
    </w:p>
    <w:p w:rsidR="008E2CAE" w:rsidRPr="00E00B5B" w:rsidRDefault="008E2CAE" w:rsidP="008E2CAE">
      <w:pPr>
        <w:pStyle w:val="Prrafodelista"/>
        <w:numPr>
          <w:ilvl w:val="0"/>
          <w:numId w:val="16"/>
        </w:numPr>
        <w:spacing w:after="180"/>
        <w:ind w:left="851" w:hanging="425"/>
        <w:jc w:val="both"/>
        <w:rPr>
          <w:rFonts w:asciiTheme="majorHAnsi" w:hAnsiTheme="majorHAnsi" w:cs="Arial"/>
          <w:lang w:val="es-MX"/>
        </w:rPr>
      </w:pPr>
      <w:r w:rsidRPr="00E00B5B">
        <w:rPr>
          <w:rFonts w:asciiTheme="majorHAnsi" w:hAnsiTheme="majorHAnsi" w:cs="Arial"/>
          <w:lang w:val="es-MX"/>
        </w:rPr>
        <w:t>Fecha de publicación del procedimiento</w:t>
      </w:r>
    </w:p>
    <w:p w:rsidR="008E2CAE" w:rsidRPr="00E00B5B" w:rsidRDefault="008E2CAE" w:rsidP="008E2CAE">
      <w:pPr>
        <w:pStyle w:val="Prrafodelista"/>
        <w:numPr>
          <w:ilvl w:val="0"/>
          <w:numId w:val="16"/>
        </w:numPr>
        <w:spacing w:after="180"/>
        <w:ind w:left="851" w:hanging="425"/>
        <w:jc w:val="both"/>
        <w:rPr>
          <w:rFonts w:asciiTheme="majorHAnsi" w:hAnsiTheme="majorHAnsi" w:cs="Arial"/>
          <w:lang w:val="es-MX"/>
        </w:rPr>
      </w:pPr>
      <w:r w:rsidRPr="00E00B5B">
        <w:rPr>
          <w:rFonts w:asciiTheme="majorHAnsi" w:hAnsiTheme="majorHAnsi" w:cs="Arial"/>
          <w:lang w:val="es-MX"/>
        </w:rPr>
        <w:t>Fecha del anuncio (en caso de no contar con la fecha de publicación)</w:t>
      </w:r>
    </w:p>
    <w:p w:rsidR="008E2CAE" w:rsidRPr="00E00B5B" w:rsidRDefault="008E2CAE" w:rsidP="008E2CAE">
      <w:pPr>
        <w:pStyle w:val="Prrafodelista"/>
        <w:numPr>
          <w:ilvl w:val="0"/>
          <w:numId w:val="16"/>
        </w:numPr>
        <w:spacing w:after="180"/>
        <w:ind w:left="851" w:hanging="425"/>
        <w:jc w:val="both"/>
        <w:rPr>
          <w:rFonts w:asciiTheme="majorHAnsi" w:hAnsiTheme="majorHAnsi" w:cs="Arial"/>
          <w:lang w:val="es-MX"/>
        </w:rPr>
      </w:pPr>
      <w:r w:rsidRPr="00E00B5B">
        <w:rPr>
          <w:rFonts w:asciiTheme="majorHAnsi" w:hAnsiTheme="majorHAnsi" w:cs="Arial"/>
          <w:lang w:val="es-MX"/>
        </w:rPr>
        <w:t>Fecha de inicio del contrato (en caso de no contar con fecha de publicación ni fecha del anuncio)</w:t>
      </w:r>
    </w:p>
    <w:p w:rsidR="008E2CAE" w:rsidRPr="00E00B5B" w:rsidRDefault="008E2CAE" w:rsidP="008E2CAE">
      <w:pPr>
        <w:pStyle w:val="Prrafodelista"/>
        <w:numPr>
          <w:ilvl w:val="0"/>
          <w:numId w:val="1"/>
        </w:numPr>
        <w:spacing w:after="180"/>
        <w:ind w:left="426" w:hanging="426"/>
        <w:jc w:val="both"/>
        <w:rPr>
          <w:rFonts w:asciiTheme="majorHAnsi" w:hAnsiTheme="majorHAnsi" w:cs="Arial"/>
          <w:lang w:val="es-MX"/>
        </w:rPr>
      </w:pPr>
      <w:r w:rsidRPr="00E00B5B">
        <w:rPr>
          <w:rFonts w:asciiTheme="majorHAnsi" w:hAnsiTheme="majorHAnsi" w:cs="Arial"/>
          <w:lang w:val="es-MX"/>
        </w:rPr>
        <w:t>En los casos donde no se cuenta con la información en el campo “Forma del procedimiento” se toma de referencia el tipo de plantilla utilizada para completar la información faltante.</w:t>
      </w:r>
    </w:p>
    <w:p w:rsidR="00ED321C" w:rsidRPr="00E37491" w:rsidRDefault="008E2CAE" w:rsidP="0073090F">
      <w:pPr>
        <w:pStyle w:val="Prrafodelista"/>
        <w:numPr>
          <w:ilvl w:val="0"/>
          <w:numId w:val="1"/>
        </w:numPr>
        <w:spacing w:after="180"/>
        <w:ind w:left="426" w:hanging="426"/>
        <w:jc w:val="both"/>
        <w:rPr>
          <w:rFonts w:asciiTheme="majorHAnsi" w:hAnsiTheme="majorHAnsi" w:cs="Arial"/>
          <w:lang w:val="es-MX"/>
        </w:rPr>
      </w:pPr>
      <w:r w:rsidRPr="00E00B5B">
        <w:rPr>
          <w:rFonts w:asciiTheme="majorHAnsi" w:hAnsiTheme="majorHAnsi" w:cs="Arial"/>
          <w:lang w:val="es-MX"/>
        </w:rPr>
        <w:t xml:space="preserve">La información comprende de enero a diciembre de los años 2012 y 2013 como línea base, así como </w:t>
      </w:r>
      <w:r w:rsidR="00D76D54">
        <w:rPr>
          <w:rFonts w:asciiTheme="majorHAnsi" w:hAnsiTheme="majorHAnsi" w:cs="Arial"/>
          <w:lang w:val="es-MX"/>
        </w:rPr>
        <w:t xml:space="preserve">la </w:t>
      </w:r>
      <w:r w:rsidRPr="00E00B5B">
        <w:rPr>
          <w:rFonts w:asciiTheme="majorHAnsi" w:hAnsiTheme="majorHAnsi" w:cs="Arial"/>
          <w:lang w:val="es-MX"/>
        </w:rPr>
        <w:t>información trimestral del año en curso (dividido por pestañas)</w:t>
      </w:r>
      <w:r>
        <w:rPr>
          <w:rFonts w:asciiTheme="majorHAnsi" w:hAnsiTheme="majorHAnsi" w:cs="Arial"/>
          <w:lang w:val="es-MX"/>
        </w:rPr>
        <w:t>.</w:t>
      </w:r>
    </w:p>
    <w:p w:rsidR="000B239E" w:rsidRDefault="00647459" w:rsidP="0073090F">
      <w:pPr>
        <w:spacing w:after="180" w:line="240" w:lineRule="auto"/>
        <w:jc w:val="both"/>
        <w:rPr>
          <w:rFonts w:asciiTheme="majorHAnsi" w:hAnsiTheme="majorHAnsi" w:cs="Arial"/>
          <w:b/>
          <w:bCs/>
        </w:rPr>
      </w:pPr>
      <w:r w:rsidRPr="000D7DD1">
        <w:rPr>
          <w:rFonts w:asciiTheme="majorHAnsi" w:hAnsiTheme="majorHAnsi" w:cs="Arial"/>
          <w:b/>
          <w:bCs/>
        </w:rPr>
        <w:t>Nota: Se anexa archivo electrónico denomina</w:t>
      </w:r>
      <w:r w:rsidR="008415CF">
        <w:rPr>
          <w:rFonts w:asciiTheme="majorHAnsi" w:hAnsiTheme="majorHAnsi" w:cs="Arial"/>
          <w:b/>
          <w:bCs/>
        </w:rPr>
        <w:t>do “Procedimientos_Competidos_T1</w:t>
      </w:r>
      <w:r w:rsidRPr="000D7DD1">
        <w:rPr>
          <w:rFonts w:asciiTheme="majorHAnsi" w:hAnsiTheme="majorHAnsi" w:cs="Arial"/>
          <w:b/>
          <w:bCs/>
        </w:rPr>
        <w:t>_</w:t>
      </w:r>
      <w:r w:rsidR="008415CF">
        <w:rPr>
          <w:rFonts w:asciiTheme="majorHAnsi" w:hAnsiTheme="majorHAnsi" w:cs="Arial"/>
          <w:b/>
          <w:bCs/>
        </w:rPr>
        <w:t>17_</w:t>
      </w:r>
      <w:r w:rsidRPr="000D7DD1">
        <w:rPr>
          <w:rFonts w:asciiTheme="majorHAnsi" w:hAnsiTheme="majorHAnsi" w:cs="Arial"/>
          <w:b/>
          <w:bCs/>
        </w:rPr>
        <w:t xml:space="preserve">BASE” el cual </w:t>
      </w:r>
      <w:r w:rsidR="0090668B" w:rsidRPr="000D7DD1">
        <w:rPr>
          <w:rFonts w:asciiTheme="majorHAnsi" w:hAnsiTheme="majorHAnsi" w:cs="Arial"/>
          <w:b/>
          <w:bCs/>
        </w:rPr>
        <w:t xml:space="preserve">desglosa, por número de expediente, los procedimientos de contratación </w:t>
      </w:r>
      <w:r w:rsidR="000D7DD1" w:rsidRPr="000D7DD1">
        <w:rPr>
          <w:rFonts w:asciiTheme="majorHAnsi" w:hAnsiTheme="majorHAnsi" w:cs="Arial"/>
          <w:b/>
          <w:bCs/>
        </w:rPr>
        <w:t xml:space="preserve">que se tomaron en cuenta para el </w:t>
      </w:r>
      <w:r w:rsidR="00561031" w:rsidRPr="000D7DD1">
        <w:rPr>
          <w:rFonts w:asciiTheme="majorHAnsi" w:hAnsiTheme="majorHAnsi" w:cs="Arial"/>
          <w:b/>
          <w:bCs/>
        </w:rPr>
        <w:t>cálculo</w:t>
      </w:r>
      <w:r w:rsidR="000D7DD1" w:rsidRPr="000D7DD1">
        <w:rPr>
          <w:rFonts w:asciiTheme="majorHAnsi" w:hAnsiTheme="majorHAnsi" w:cs="Arial"/>
          <w:b/>
          <w:bCs/>
        </w:rPr>
        <w:t xml:space="preserve"> del referido indicador.</w:t>
      </w:r>
    </w:p>
    <w:p w:rsidR="000B239E" w:rsidRDefault="000B239E" w:rsidP="0073090F">
      <w:pPr>
        <w:spacing w:after="180" w:line="240" w:lineRule="auto"/>
        <w:jc w:val="both"/>
        <w:rPr>
          <w:rFonts w:asciiTheme="majorHAnsi" w:hAnsiTheme="majorHAnsi" w:cs="Arial"/>
          <w:b/>
          <w:bCs/>
        </w:rPr>
      </w:pPr>
    </w:p>
    <w:p w:rsidR="000B239E" w:rsidRDefault="000B239E" w:rsidP="0073090F">
      <w:pPr>
        <w:spacing w:after="180" w:line="240" w:lineRule="auto"/>
        <w:jc w:val="both"/>
        <w:rPr>
          <w:rFonts w:asciiTheme="majorHAnsi" w:hAnsiTheme="majorHAnsi" w:cs="Arial"/>
          <w:b/>
          <w:bCs/>
        </w:rPr>
      </w:pPr>
    </w:p>
    <w:p w:rsidR="000B239E" w:rsidRPr="0073090F" w:rsidRDefault="000B239E" w:rsidP="000B239E">
      <w:pPr>
        <w:spacing w:after="180" w:line="240" w:lineRule="auto"/>
        <w:jc w:val="both"/>
        <w:rPr>
          <w:rFonts w:asciiTheme="majorHAnsi" w:hAnsiTheme="majorHAnsi" w:cs="Arial"/>
          <w:bCs/>
        </w:rPr>
      </w:pPr>
      <w:r w:rsidRPr="0073090F">
        <w:rPr>
          <w:rFonts w:asciiTheme="majorHAnsi" w:hAnsiTheme="majorHAnsi" w:cs="Arial"/>
          <w:bCs/>
        </w:rPr>
        <w:t>INDICADOR 2</w:t>
      </w:r>
    </w:p>
    <w:p w:rsidR="000B239E" w:rsidRPr="0073090F" w:rsidRDefault="000B239E" w:rsidP="000B239E">
      <w:pPr>
        <w:spacing w:after="180" w:line="240" w:lineRule="auto"/>
        <w:ind w:left="708"/>
        <w:jc w:val="both"/>
        <w:rPr>
          <w:rFonts w:asciiTheme="majorHAnsi" w:hAnsiTheme="majorHAnsi" w:cs="Arial"/>
        </w:rPr>
      </w:pPr>
      <w:r w:rsidRPr="0073090F">
        <w:rPr>
          <w:rFonts w:asciiTheme="majorHAnsi" w:hAnsiTheme="majorHAnsi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4E93B94" wp14:editId="529F5376">
                <wp:simplePos x="0" y="0"/>
                <wp:positionH relativeFrom="column">
                  <wp:posOffset>4957445</wp:posOffset>
                </wp:positionH>
                <wp:positionV relativeFrom="paragraph">
                  <wp:posOffset>33655</wp:posOffset>
                </wp:positionV>
                <wp:extent cx="857250" cy="590550"/>
                <wp:effectExtent l="76200" t="57150" r="76200" b="95250"/>
                <wp:wrapNone/>
                <wp:docPr id="16" name="Rectángulo redondead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590550"/>
                        </a:xfrm>
                        <a:prstGeom prst="round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239E" w:rsidRPr="00DA0AD6" w:rsidRDefault="000B239E" w:rsidP="000B239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18"/>
                                <w:szCs w:val="18"/>
                                <w:lang w:val="es-MX"/>
                              </w:rPr>
                            </w:pPr>
                            <w:r w:rsidRPr="00DA0AD6"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18"/>
                                <w:szCs w:val="18"/>
                                <w:lang w:val="es-MX"/>
                              </w:rPr>
                              <w:t xml:space="preserve">Porcentaje          </w:t>
                            </w:r>
                          </w:p>
                          <w:p w:rsidR="000B239E" w:rsidRPr="00DA0AD6" w:rsidRDefault="000B239E" w:rsidP="000B239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hAnsi="Century Gothic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DA0AD6"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18"/>
                                <w:szCs w:val="18"/>
                                <w:lang w:val="es-MX"/>
                              </w:rPr>
                              <w:t>Anual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E93B94" id="Rectángulo redondeado 15" o:spid="_x0000_s1031" style="position:absolute;left:0;text-align:left;margin-left:390.35pt;margin-top:2.65pt;width:67.5pt;height:46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" fillcolor="#92d050" stroked="f" strokeweight=".5pt">
                <v:stroke joinstyle="miter"/>
                <v:shadow on="t" color="black" opacity="20971f" offset="0,2.2pt"/>
                <v:textbox>
                  <w:txbxContent>
                    <w:p w:rsidR="000B239E" w:rsidRPr="00DA0AD6" w:rsidRDefault="000B239E" w:rsidP="000B239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entury Gothic" w:hAnsi="Century Gothic" w:cstheme="minorBidi"/>
                          <w:b/>
                          <w:bCs/>
                          <w:color w:val="FFFFFF" w:themeColor="background1"/>
                          <w:kern w:val="24"/>
                          <w:sz w:val="18"/>
                          <w:szCs w:val="18"/>
                          <w:lang w:val="es-MX"/>
                        </w:rPr>
                      </w:pPr>
                      <w:r w:rsidRPr="00DA0AD6">
                        <w:rPr>
                          <w:rFonts w:ascii="Century Gothic" w:hAnsi="Century Gothic" w:cstheme="minorBidi"/>
                          <w:b/>
                          <w:bCs/>
                          <w:color w:val="FFFFFF" w:themeColor="background1"/>
                          <w:kern w:val="24"/>
                          <w:sz w:val="18"/>
                          <w:szCs w:val="18"/>
                          <w:lang w:val="es-MX"/>
                        </w:rPr>
                        <w:t xml:space="preserve">Porcentaje          </w:t>
                      </w:r>
                    </w:p>
                    <w:p w:rsidR="000B239E" w:rsidRPr="00DA0AD6" w:rsidRDefault="000B239E" w:rsidP="000B239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entury Gothic" w:hAnsi="Century Gothic"/>
                          <w:color w:val="FFFFFF" w:themeColor="background1"/>
                          <w:sz w:val="18"/>
                          <w:szCs w:val="18"/>
                        </w:rPr>
                      </w:pPr>
                      <w:r w:rsidRPr="00DA0AD6">
                        <w:rPr>
                          <w:rFonts w:ascii="Century Gothic" w:hAnsi="Century Gothic" w:cstheme="minorBidi"/>
                          <w:b/>
                          <w:bCs/>
                          <w:color w:val="FFFFFF" w:themeColor="background1"/>
                          <w:kern w:val="24"/>
                          <w:sz w:val="18"/>
                          <w:szCs w:val="18"/>
                          <w:lang w:val="es-MX"/>
                        </w:rPr>
                        <w:t>Anual</w:t>
                      </w:r>
                    </w:p>
                  </w:txbxContent>
                </v:textbox>
              </v:roundrect>
            </w:pict>
          </mc:Fallback>
        </mc:AlternateContent>
      </w:r>
      <w:r w:rsidRPr="0073090F">
        <w:rPr>
          <w:rFonts w:asciiTheme="majorHAnsi" w:hAnsiTheme="majorHAnsi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551C6A2" wp14:editId="6D3E1CD9">
                <wp:simplePos x="0" y="0"/>
                <wp:positionH relativeFrom="column">
                  <wp:posOffset>260350</wp:posOffset>
                </wp:positionH>
                <wp:positionV relativeFrom="paragraph">
                  <wp:posOffset>44450</wp:posOffset>
                </wp:positionV>
                <wp:extent cx="838200" cy="581025"/>
                <wp:effectExtent l="76200" t="57150" r="76200" b="104775"/>
                <wp:wrapSquare wrapText="bothSides"/>
                <wp:docPr id="15" name="Rectángulo redondead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581025"/>
                        </a:xfrm>
                        <a:prstGeom prst="round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239E" w:rsidRPr="00DA0AD6" w:rsidRDefault="000B239E" w:rsidP="000B239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 w:rsidRPr="00DA0AD6">
                              <w:rPr>
                                <w:rFonts w:ascii="Century Gothic" w:hAnsi="Century Gothic" w:cstheme="minorBidi"/>
                                <w:b/>
                                <w:color w:val="FFFFFF" w:themeColor="light1"/>
                                <w:kern w:val="24"/>
                                <w:sz w:val="20"/>
                                <w:szCs w:val="20"/>
                                <w:lang w:val="es-MX"/>
                              </w:rPr>
                              <w:t>Indicador 2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51C6A2" id="Rectángulo redondeado 14" o:spid="_x0000_s1032" style="position:absolute;left:0;text-align:left;margin-left:20.5pt;margin-top:3.5pt;width:66pt;height:45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" fillcolor="#00b050" stroked="f">
                <v:shadow on="t" color="black" opacity="20971f" offset="0,2.2pt"/>
                <v:textbox>
                  <w:txbxContent>
                    <w:p w:rsidR="000B239E" w:rsidRPr="00DA0AD6" w:rsidRDefault="000B239E" w:rsidP="000B239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  <w:r w:rsidRPr="00DA0AD6">
                        <w:rPr>
                          <w:rFonts w:ascii="Century Gothic" w:hAnsi="Century Gothic" w:cstheme="minorBidi"/>
                          <w:b/>
                          <w:color w:val="FFFFFF" w:themeColor="light1"/>
                          <w:kern w:val="24"/>
                          <w:sz w:val="20"/>
                          <w:szCs w:val="20"/>
                          <w:lang w:val="es-MX"/>
                        </w:rPr>
                        <w:t>Indicador 2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73090F">
        <w:rPr>
          <w:rFonts w:asciiTheme="majorHAnsi" w:hAnsiTheme="majorHAnsi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E5B589" wp14:editId="4171F042">
                <wp:simplePos x="0" y="0"/>
                <wp:positionH relativeFrom="column">
                  <wp:posOffset>1123505</wp:posOffset>
                </wp:positionH>
                <wp:positionV relativeFrom="paragraph">
                  <wp:posOffset>34925</wp:posOffset>
                </wp:positionV>
                <wp:extent cx="3810000" cy="600075"/>
                <wp:effectExtent l="76200" t="57150" r="95250" b="123825"/>
                <wp:wrapNone/>
                <wp:docPr id="14" name="Rectángulo redondead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0" cy="60007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239E" w:rsidRPr="0073090F" w:rsidRDefault="000B239E" w:rsidP="000B239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7"/>
                                <w:szCs w:val="17"/>
                                <w:lang w:val="es-MX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d>
                                  <m:dPr>
                                    <m:ctrlPr>
                                      <w:rPr>
                                        <w:rFonts w:ascii="Cambria Math" w:eastAsiaTheme="minorEastAsia" w:hAnsi="Cambria Math" w:cstheme="minorBidi"/>
                                        <w:i/>
                                        <w:iCs/>
                                        <w:color w:val="000000" w:themeColor="dark1"/>
                                        <w:kern w:val="24"/>
                                        <w:sz w:val="17"/>
                                        <w:szCs w:val="17"/>
                                        <w:lang w:val="es-MX"/>
                                      </w:rPr>
                                    </m:ctrlPr>
                                  </m:dPr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eastAsiaTheme="minorEastAsia" w:hAnsi="Cambria Math" w:cstheme="minorBidi"/>
                                            <w:i/>
                                            <w:iCs/>
                                            <w:color w:val="000000" w:themeColor="dark1"/>
                                            <w:kern w:val="24"/>
                                            <w:sz w:val="17"/>
                                            <w:szCs w:val="17"/>
                                            <w:lang w:val="es-MX"/>
                                          </w:rPr>
                                        </m:ctrlPr>
                                      </m:fPr>
                                      <m:num>
                                        <m:nary>
                                          <m:naryPr>
                                            <m:chr m:val="∑"/>
                                            <m:subHide m:val="1"/>
                                            <m:supHide m:val="1"/>
                                            <m:ctrlPr>
                                              <w:rPr>
                                                <w:rFonts w:ascii="Cambria Math" w:eastAsiaTheme="minorEastAsia" w:hAnsi="Cambria Math" w:cstheme="minorBidi"/>
                                                <w:i/>
                                                <w:iCs/>
                                                <w:color w:val="000000" w:themeColor="dark1"/>
                                                <w:kern w:val="24"/>
                                                <w:sz w:val="17"/>
                                                <w:szCs w:val="17"/>
                                                <w:lang w:val="es-MX"/>
                                              </w:rPr>
                                            </m:ctrlPr>
                                          </m:naryPr>
                                          <m:sub/>
                                          <m:sup/>
                                          <m:e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dark1"/>
                                                <w:kern w:val="24"/>
                                                <w:sz w:val="17"/>
                                                <w:szCs w:val="17"/>
                                                <w:lang w:val="es-MX"/>
                                              </w:rPr>
                                              <m:t>Procedimientos de contratación bajo estrategia de contratación</m:t>
                                            </m:r>
                                          </m:e>
                                        </m:nary>
                                      </m:num>
                                      <m:den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asciiTheme="minorHAnsi" w:hAnsi="Calibri" w:cstheme="minorBidi"/>
                                            <w:i/>
                                            <w:iCs/>
                                            <w:color w:val="000000" w:themeColor="dark1"/>
                                            <w:kern w:val="24"/>
                                            <w:sz w:val="17"/>
                                            <w:szCs w:val="17"/>
                                            <w:lang w:val="es-MX"/>
                                          </w:rPr>
                                          <m:t>2 estrategias</m:t>
                                        </m:r>
                                      </m:den>
                                    </m:f>
                                  </m:e>
                                </m:d>
                                <m:r>
                                  <w:rPr>
                                    <w:rFonts w:ascii="Cambria Math" w:hAnsi="Cambria Math" w:cstheme="minorBidi"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s-MX"/>
                                  </w:rPr>
                                  <m:t>=1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E5B589" id="Rectángulo redondeado 13" o:spid="_x0000_s1033" style="position:absolute;left:0;text-align:left;margin-left:88.45pt;margin-top:2.75pt;width:300pt;height:47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" fillcolor="#e2efd9 [665]" stroked="f" strokeweight="1pt">
                <v:stroke joinstyle="miter"/>
                <v:shadow on="t" color="black" opacity="20971f" offset="0,2.2pt"/>
                <v:textbox>
                  <w:txbxContent>
                    <w:p w:rsidR="000B239E" w:rsidRPr="0073090F" w:rsidRDefault="000B239E" w:rsidP="000B239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7"/>
                          <w:szCs w:val="17"/>
                          <w:lang w:val="es-MX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d>
                            <m:dPr>
                              <m:ctrlPr>
                                <w:rPr>
                                  <w:rFonts w:ascii="Cambria Math" w:eastAsiaTheme="minorEastAsia" w:hAnsi="Cambria Math" w:cstheme="minorBidi"/>
                                  <w:i/>
                                  <w:iCs/>
                                  <w:color w:val="000000" w:themeColor="dark1"/>
                                  <w:kern w:val="24"/>
                                  <w:sz w:val="17"/>
                                  <w:szCs w:val="17"/>
                                  <w:lang w:val="es-MX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  <w:iCs/>
                                      <w:color w:val="000000" w:themeColor="dark1"/>
                                      <w:kern w:val="24"/>
                                      <w:sz w:val="17"/>
                                      <w:szCs w:val="17"/>
                                      <w:lang w:val="es-MX"/>
                                    </w:rPr>
                                  </m:ctrlPr>
                                </m:fPr>
                                <m:num>
                                  <m:nary>
                                    <m:naryPr>
                                      <m:chr m:val="∑"/>
                                      <m:subHide m:val="1"/>
                                      <m:supHide m:val="1"/>
                                      <m:ctrlPr>
                                        <w:rPr>
                                          <w:rFonts w:ascii="Cambria Math" w:eastAsiaTheme="minorEastAsia" w:hAnsi="Cambria Math" w:cstheme="minorBidi"/>
                                          <w:i/>
                                          <w:iCs/>
                                          <w:color w:val="000000" w:themeColor="dark1"/>
                                          <w:kern w:val="24"/>
                                          <w:sz w:val="17"/>
                                          <w:szCs w:val="17"/>
                                          <w:lang w:val="es-MX"/>
                                        </w:rPr>
                                      </m:ctrlPr>
                                    </m:naryPr>
                                    <m:sub/>
                                    <m:sup/>
                                    <m:e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dark1"/>
                                          <w:kern w:val="24"/>
                                          <w:sz w:val="17"/>
                                          <w:szCs w:val="17"/>
                                          <w:lang w:val="es-MX"/>
                                        </w:rPr>
                                        <m:t>Procedimientos de contratación bajo estrategia de contratación</m:t>
                                      </m:r>
                                    </m:e>
                                  </m:nary>
                                </m:num>
                                <m:den>
                                  <m:r>
                                    <m:rPr>
                                      <m:nor/>
                                    </m:rPr>
                                    <w:rPr>
                                      <w:rFonts w:asciiTheme="minorHAnsi" w:hAnsi="Calibri" w:cstheme="minorBidi"/>
                                      <w:i/>
                                      <w:iCs/>
                                      <w:color w:val="000000" w:themeColor="dark1"/>
                                      <w:kern w:val="24"/>
                                      <w:sz w:val="17"/>
                                      <w:szCs w:val="17"/>
                                      <w:lang w:val="es-MX"/>
                                    </w:rPr>
                                    <m:t>2 estrategias</m:t>
                                  </m:r>
                                </m:den>
                              </m:f>
                            </m:e>
                          </m:d>
                          <m:r>
                            <w:rPr>
                              <w:rFonts w:ascii="Cambria Math" w:hAnsi="Cambria Math" w:cstheme="minorBidi"/>
                              <w:color w:val="000000" w:themeColor="dark1"/>
                              <w:kern w:val="24"/>
                              <w:sz w:val="17"/>
                              <w:szCs w:val="17"/>
                              <w:lang w:val="es-MX"/>
                            </w:rPr>
                            <m:t>=1</m:t>
                          </m:r>
                        </m:oMath>
                      </m:oMathPara>
                    </w:p>
                  </w:txbxContent>
                </v:textbox>
              </v:roundrect>
            </w:pict>
          </mc:Fallback>
        </mc:AlternateContent>
      </w:r>
      <w:r w:rsidRPr="0073090F">
        <w:rPr>
          <w:rFonts w:asciiTheme="majorHAnsi" w:hAnsiTheme="majorHAnsi" w:cs="Arial"/>
        </w:rPr>
        <w:t xml:space="preserve"> </w:t>
      </w:r>
    </w:p>
    <w:p w:rsidR="000B239E" w:rsidRPr="0073090F" w:rsidRDefault="000B239E" w:rsidP="000B239E">
      <w:pPr>
        <w:spacing w:after="180" w:line="240" w:lineRule="auto"/>
        <w:jc w:val="both"/>
        <w:rPr>
          <w:rFonts w:asciiTheme="majorHAnsi" w:hAnsiTheme="majorHAnsi" w:cs="Arial"/>
        </w:rPr>
      </w:pPr>
    </w:p>
    <w:p w:rsidR="000B239E" w:rsidRPr="0073090F" w:rsidRDefault="000B239E" w:rsidP="000B239E">
      <w:pPr>
        <w:spacing w:after="180" w:line="240" w:lineRule="auto"/>
        <w:jc w:val="both"/>
        <w:rPr>
          <w:rFonts w:asciiTheme="majorHAnsi" w:hAnsiTheme="majorHAnsi" w:cs="Arial"/>
        </w:rPr>
      </w:pPr>
      <w:r w:rsidRPr="0073090F">
        <w:rPr>
          <w:rFonts w:asciiTheme="majorHAnsi" w:hAnsiTheme="majorHAnsi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B1AE341" wp14:editId="618D05D5">
                <wp:simplePos x="0" y="0"/>
                <wp:positionH relativeFrom="margin">
                  <wp:posOffset>443864</wp:posOffset>
                </wp:positionH>
                <wp:positionV relativeFrom="paragraph">
                  <wp:posOffset>93980</wp:posOffset>
                </wp:positionV>
                <wp:extent cx="5362575" cy="749461"/>
                <wp:effectExtent l="38100" t="57150" r="47625" b="50800"/>
                <wp:wrapNone/>
                <wp:docPr id="11" name="Rectángulo redondead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2575" cy="749461"/>
                        </a:xfrm>
                        <a:prstGeom prst="roundRect">
                          <a:avLst>
                            <a:gd name="adj" fmla="val 5997"/>
                          </a:avLst>
                        </a:prstGeom>
                        <a:noFill/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239E" w:rsidRPr="002C164E" w:rsidRDefault="000B239E" w:rsidP="000B239E">
                            <w:pPr>
                              <w:pStyle w:val="NormalWeb"/>
                              <w:spacing w:before="60" w:beforeAutospacing="0" w:after="60" w:afterAutospacing="0"/>
                              <w:jc w:val="both"/>
                              <w:rPr>
                                <w:rFonts w:ascii="Century Gothic" w:hAnsi="Century Gothic"/>
                                <w:sz w:val="20"/>
                                <w:szCs w:val="20"/>
                                <w:lang w:val="es-MX"/>
                              </w:rPr>
                            </w:pPr>
                            <w:r w:rsidRPr="002C164E"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es-MX"/>
                              </w:rPr>
                              <w:t xml:space="preserve">Descripción: </w:t>
                            </w:r>
                            <w:r w:rsidRPr="002C164E">
                              <w:rPr>
                                <w:rFonts w:ascii="Century Gothic" w:hAnsi="Century Gothic" w:cstheme="minorBidi"/>
                                <w:bCs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es-MX"/>
                              </w:rPr>
                              <w:t>Cuantificar</w:t>
                            </w:r>
                            <w:r w:rsidRPr="002C164E">
                              <w:rPr>
                                <w:rFonts w:ascii="Century Gothic" w:hAnsi="Century Gothic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es-MX"/>
                              </w:rPr>
                              <w:t xml:space="preserve"> el índice de contrataciones públicas que se llevan a cabo utilizando las Estrategias de Contratación (contratos marco, ofertas subsecuentes de descuento y</w:t>
                            </w:r>
                            <w:r>
                              <w:rPr>
                                <w:rFonts w:ascii="Century Gothic" w:hAnsi="Century Gothic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es-MX"/>
                              </w:rPr>
                              <w:t xml:space="preserve"> compras consolidadas) respecto de</w:t>
                            </w:r>
                            <w:r w:rsidRPr="002C164E">
                              <w:rPr>
                                <w:rFonts w:ascii="Century Gothic" w:hAnsi="Century Gothic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es-MX"/>
                              </w:rPr>
                              <w:t xml:space="preserve"> la meta anual (2).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B1AE341" id="Rectángulo redondeado 10" o:spid="_x0000_s1034" style="position:absolute;left:0;text-align:left;margin-left:34.95pt;margin-top:7.4pt;width:422.25pt;height:59pt;z-index:2516879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392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" filled="f" stroked="f" strokeweight="1pt">
                <v:stroke joinstyle="miter"/>
                <v:textbox>
                  <w:txbxContent>
                    <w:p w:rsidR="000B239E" w:rsidRPr="002C164E" w:rsidRDefault="000B239E" w:rsidP="000B239E">
                      <w:pPr>
                        <w:pStyle w:val="NormalWeb"/>
                        <w:spacing w:before="60" w:beforeAutospacing="0" w:after="60" w:afterAutospacing="0"/>
                        <w:jc w:val="both"/>
                        <w:rPr>
                          <w:rFonts w:ascii="Century Gothic" w:hAnsi="Century Gothic"/>
                          <w:sz w:val="20"/>
                          <w:szCs w:val="20"/>
                          <w:lang w:val="es-MX"/>
                        </w:rPr>
                      </w:pPr>
                      <w:r w:rsidRPr="002C164E">
                        <w:rPr>
                          <w:rFonts w:ascii="Century Gothic" w:hAnsi="Century Gothic" w:cstheme="minorBidi"/>
                          <w:b/>
                          <w:bCs/>
                          <w:color w:val="000000" w:themeColor="dark1"/>
                          <w:kern w:val="24"/>
                          <w:sz w:val="20"/>
                          <w:szCs w:val="20"/>
                          <w:lang w:val="es-MX"/>
                        </w:rPr>
                        <w:t xml:space="preserve">Descripción: </w:t>
                      </w:r>
                      <w:r w:rsidRPr="002C164E">
                        <w:rPr>
                          <w:rFonts w:ascii="Century Gothic" w:hAnsi="Century Gothic" w:cstheme="minorBidi"/>
                          <w:bCs/>
                          <w:color w:val="000000" w:themeColor="dark1"/>
                          <w:kern w:val="24"/>
                          <w:sz w:val="20"/>
                          <w:szCs w:val="20"/>
                          <w:lang w:val="es-MX"/>
                        </w:rPr>
                        <w:t>Cuantificar</w:t>
                      </w:r>
                      <w:r w:rsidRPr="002C164E">
                        <w:rPr>
                          <w:rFonts w:ascii="Century Gothic" w:hAnsi="Century Gothic" w:cstheme="minorBidi"/>
                          <w:color w:val="000000" w:themeColor="dark1"/>
                          <w:kern w:val="24"/>
                          <w:sz w:val="20"/>
                          <w:szCs w:val="20"/>
                          <w:lang w:val="es-MX"/>
                        </w:rPr>
                        <w:t xml:space="preserve"> el índice de contrataciones públicas que se llevan a cabo utilizando las Estrategias de Contratación (contratos marco, ofertas subsecuentes de descuento y</w:t>
                      </w:r>
                      <w:r>
                        <w:rPr>
                          <w:rFonts w:ascii="Century Gothic" w:hAnsi="Century Gothic" w:cstheme="minorBidi"/>
                          <w:color w:val="000000" w:themeColor="dark1"/>
                          <w:kern w:val="24"/>
                          <w:sz w:val="20"/>
                          <w:szCs w:val="20"/>
                          <w:lang w:val="es-MX"/>
                        </w:rPr>
                        <w:t xml:space="preserve"> compras consolidadas) respecto de</w:t>
                      </w:r>
                      <w:r w:rsidRPr="002C164E">
                        <w:rPr>
                          <w:rFonts w:ascii="Century Gothic" w:hAnsi="Century Gothic" w:cstheme="minorBidi"/>
                          <w:color w:val="000000" w:themeColor="dark1"/>
                          <w:kern w:val="24"/>
                          <w:sz w:val="20"/>
                          <w:szCs w:val="20"/>
                          <w:lang w:val="es-MX"/>
                        </w:rPr>
                        <w:t xml:space="preserve"> la meta anual (2).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B239E" w:rsidRPr="0073090F" w:rsidRDefault="000B239E" w:rsidP="000B239E">
      <w:pPr>
        <w:spacing w:after="180" w:line="240" w:lineRule="auto"/>
        <w:jc w:val="both"/>
        <w:rPr>
          <w:rFonts w:asciiTheme="majorHAnsi" w:hAnsiTheme="majorHAnsi" w:cs="Arial"/>
        </w:rPr>
      </w:pPr>
    </w:p>
    <w:p w:rsidR="000B239E" w:rsidRPr="0073090F" w:rsidRDefault="000B239E" w:rsidP="000B239E">
      <w:pPr>
        <w:spacing w:after="180" w:line="240" w:lineRule="auto"/>
        <w:jc w:val="both"/>
        <w:rPr>
          <w:rFonts w:asciiTheme="majorHAnsi" w:hAnsiTheme="majorHAnsi" w:cs="Arial"/>
        </w:rPr>
      </w:pPr>
      <w:r w:rsidRPr="0073090F">
        <w:rPr>
          <w:rFonts w:asciiTheme="majorHAnsi" w:hAnsiTheme="majorHAnsi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A25B8AF" wp14:editId="142AF887">
                <wp:simplePos x="0" y="0"/>
                <wp:positionH relativeFrom="margin">
                  <wp:posOffset>443864</wp:posOffset>
                </wp:positionH>
                <wp:positionV relativeFrom="paragraph">
                  <wp:posOffset>276860</wp:posOffset>
                </wp:positionV>
                <wp:extent cx="5343525" cy="1031240"/>
                <wp:effectExtent l="19050" t="57150" r="28575" b="54610"/>
                <wp:wrapNone/>
                <wp:docPr id="12" name="Rectángulo redondead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3525" cy="1031240"/>
                        </a:xfrm>
                        <a:prstGeom prst="roundRect">
                          <a:avLst>
                            <a:gd name="adj" fmla="val 5997"/>
                          </a:avLst>
                        </a:prstGeom>
                        <a:noFill/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239E" w:rsidRPr="002C164E" w:rsidRDefault="000B239E" w:rsidP="000B239E">
                            <w:pPr>
                              <w:pStyle w:val="NormalWeb"/>
                              <w:spacing w:before="60" w:beforeAutospacing="0" w:after="60" w:afterAutospacing="0"/>
                              <w:jc w:val="both"/>
                              <w:rPr>
                                <w:rFonts w:ascii="Century Gothic" w:hAnsi="Century Gothic"/>
                                <w:sz w:val="20"/>
                                <w:szCs w:val="20"/>
                                <w:lang w:val="es-MX"/>
                              </w:rPr>
                            </w:pPr>
                            <w:r w:rsidRPr="002C164E">
                              <w:rPr>
                                <w:rFonts w:ascii="Century Gothic" w:hAnsi="Century Gothic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es-MX"/>
                              </w:rPr>
                              <w:t xml:space="preserve">Para que el resultado del Índice sea 1, </w:t>
                            </w:r>
                            <w:r>
                              <w:rPr>
                                <w:rFonts w:ascii="Century Gothic" w:hAnsi="Century Gothic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es-MX"/>
                              </w:rPr>
                              <w:t>cada dependencia o e</w:t>
                            </w:r>
                            <w:r w:rsidRPr="002C164E">
                              <w:rPr>
                                <w:rFonts w:ascii="Century Gothic" w:hAnsi="Century Gothic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es-MX"/>
                              </w:rPr>
                              <w:t>ntidad deberá llevar a cabo al menos 2 procedimientos de contratación anual</w:t>
                            </w:r>
                            <w:r>
                              <w:rPr>
                                <w:rFonts w:ascii="Century Gothic" w:hAnsi="Century Gothic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es-MX"/>
                              </w:rPr>
                              <w:t>,</w:t>
                            </w:r>
                            <w:r w:rsidRPr="002C164E">
                              <w:rPr>
                                <w:rFonts w:ascii="Century Gothic" w:hAnsi="Century Gothic" w:cstheme="minorBidi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es-MX"/>
                              </w:rPr>
                              <w:t xml:space="preserve"> utilizando alguna de las estrategias de contratación pública, dato que se contabilizará por cada organismo público que suscriba el acuerdo de consolidación.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A25B8AF" id="Rectángulo redondeado 11" o:spid="_x0000_s1035" style="position:absolute;left:0;text-align:left;margin-left:34.95pt;margin-top:21.8pt;width:420.75pt;height:81.2pt;z-index:2516889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392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" filled="f" stroked="f" strokeweight="1pt">
                <v:stroke joinstyle="miter"/>
                <v:textbox>
                  <w:txbxContent>
                    <w:p w:rsidR="000B239E" w:rsidRPr="002C164E" w:rsidRDefault="000B239E" w:rsidP="000B239E">
                      <w:pPr>
                        <w:pStyle w:val="NormalWeb"/>
                        <w:spacing w:before="60" w:beforeAutospacing="0" w:after="60" w:afterAutospacing="0"/>
                        <w:jc w:val="both"/>
                        <w:rPr>
                          <w:rFonts w:ascii="Century Gothic" w:hAnsi="Century Gothic"/>
                          <w:sz w:val="20"/>
                          <w:szCs w:val="20"/>
                          <w:lang w:val="es-MX"/>
                        </w:rPr>
                      </w:pPr>
                      <w:r w:rsidRPr="002C164E">
                        <w:rPr>
                          <w:rFonts w:ascii="Century Gothic" w:hAnsi="Century Gothic" w:cstheme="minorBidi"/>
                          <w:color w:val="000000" w:themeColor="dark1"/>
                          <w:kern w:val="24"/>
                          <w:sz w:val="20"/>
                          <w:szCs w:val="20"/>
                          <w:lang w:val="es-MX"/>
                        </w:rPr>
                        <w:t xml:space="preserve">Para que el resultado del Índice sea 1, </w:t>
                      </w:r>
                      <w:r>
                        <w:rPr>
                          <w:rFonts w:ascii="Century Gothic" w:hAnsi="Century Gothic" w:cstheme="minorBidi"/>
                          <w:color w:val="000000" w:themeColor="dark1"/>
                          <w:kern w:val="24"/>
                          <w:sz w:val="20"/>
                          <w:szCs w:val="20"/>
                          <w:lang w:val="es-MX"/>
                        </w:rPr>
                        <w:t>cada dependencia o e</w:t>
                      </w:r>
                      <w:r w:rsidRPr="002C164E">
                        <w:rPr>
                          <w:rFonts w:ascii="Century Gothic" w:hAnsi="Century Gothic" w:cstheme="minorBidi"/>
                          <w:color w:val="000000" w:themeColor="dark1"/>
                          <w:kern w:val="24"/>
                          <w:sz w:val="20"/>
                          <w:szCs w:val="20"/>
                          <w:lang w:val="es-MX"/>
                        </w:rPr>
                        <w:t>ntidad deberá llevar a cabo al menos 2 procedimientos de contratación anual</w:t>
                      </w:r>
                      <w:r>
                        <w:rPr>
                          <w:rFonts w:ascii="Century Gothic" w:hAnsi="Century Gothic" w:cstheme="minorBidi"/>
                          <w:color w:val="000000" w:themeColor="dark1"/>
                          <w:kern w:val="24"/>
                          <w:sz w:val="20"/>
                          <w:szCs w:val="20"/>
                          <w:lang w:val="es-MX"/>
                        </w:rPr>
                        <w:t>,</w:t>
                      </w:r>
                      <w:r w:rsidRPr="002C164E">
                        <w:rPr>
                          <w:rFonts w:ascii="Century Gothic" w:hAnsi="Century Gothic" w:cstheme="minorBidi"/>
                          <w:color w:val="000000" w:themeColor="dark1"/>
                          <w:kern w:val="24"/>
                          <w:sz w:val="20"/>
                          <w:szCs w:val="20"/>
                          <w:lang w:val="es-MX"/>
                        </w:rPr>
                        <w:t xml:space="preserve"> utilizando alguna de las estrategias de contratación pública, dato que se contabilizará por cada organismo público que suscriba el acuerdo de consolidación.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B239E" w:rsidRPr="0073090F" w:rsidRDefault="000B239E" w:rsidP="000B239E">
      <w:pPr>
        <w:spacing w:after="180" w:line="240" w:lineRule="auto"/>
        <w:jc w:val="both"/>
        <w:rPr>
          <w:rFonts w:asciiTheme="majorHAnsi" w:hAnsiTheme="majorHAnsi" w:cs="Arial"/>
        </w:rPr>
      </w:pPr>
    </w:p>
    <w:p w:rsidR="000B239E" w:rsidRPr="0073090F" w:rsidRDefault="000B239E" w:rsidP="000B239E">
      <w:pPr>
        <w:spacing w:after="180" w:line="240" w:lineRule="auto"/>
        <w:ind w:left="426"/>
        <w:jc w:val="both"/>
        <w:rPr>
          <w:rFonts w:asciiTheme="majorHAnsi" w:hAnsiTheme="majorHAnsi" w:cs="Arial"/>
          <w:b/>
          <w:i/>
        </w:rPr>
      </w:pPr>
    </w:p>
    <w:p w:rsidR="000B239E" w:rsidRPr="0073090F" w:rsidRDefault="000B239E" w:rsidP="000B239E">
      <w:pPr>
        <w:spacing w:after="180" w:line="240" w:lineRule="auto"/>
        <w:ind w:left="426"/>
        <w:jc w:val="both"/>
        <w:rPr>
          <w:rFonts w:asciiTheme="majorHAnsi" w:hAnsiTheme="majorHAnsi" w:cs="Arial"/>
          <w:b/>
          <w:i/>
        </w:rPr>
      </w:pPr>
    </w:p>
    <w:p w:rsidR="000B239E" w:rsidRPr="0073090F" w:rsidRDefault="000B239E" w:rsidP="000B239E">
      <w:pPr>
        <w:spacing w:after="180" w:line="240" w:lineRule="auto"/>
        <w:ind w:left="426"/>
        <w:jc w:val="both"/>
        <w:rPr>
          <w:rFonts w:asciiTheme="majorHAnsi" w:hAnsiTheme="majorHAnsi" w:cs="Arial"/>
          <w:b/>
          <w:i/>
        </w:rPr>
      </w:pPr>
    </w:p>
    <w:p w:rsidR="000B239E" w:rsidRDefault="000B239E" w:rsidP="000B239E">
      <w:pPr>
        <w:spacing w:after="180" w:line="240" w:lineRule="auto"/>
        <w:jc w:val="both"/>
        <w:rPr>
          <w:rFonts w:asciiTheme="majorHAnsi" w:hAnsiTheme="majorHAnsi" w:cs="Arial"/>
        </w:rPr>
      </w:pPr>
    </w:p>
    <w:p w:rsidR="000B239E" w:rsidRDefault="000B239E" w:rsidP="000B239E">
      <w:pPr>
        <w:spacing w:after="180" w:line="240" w:lineRule="auto"/>
        <w:jc w:val="both"/>
        <w:rPr>
          <w:rFonts w:asciiTheme="majorHAnsi" w:hAnsiTheme="majorHAnsi" w:cs="Arial"/>
          <w:bCs/>
        </w:rPr>
      </w:pPr>
      <w:r w:rsidRPr="0073090F">
        <w:rPr>
          <w:rFonts w:asciiTheme="majorHAnsi" w:hAnsiTheme="majorHAnsi" w:cs="Arial"/>
          <w:bCs/>
        </w:rPr>
        <w:t xml:space="preserve">Resultado del Indicador 2: </w:t>
      </w:r>
      <w:r w:rsidRPr="0073090F">
        <w:rPr>
          <w:rFonts w:asciiTheme="majorHAnsi" w:hAnsiTheme="majorHAnsi" w:cs="Arial"/>
          <w:b/>
          <w:bCs/>
        </w:rPr>
        <w:t>Índice de estrategia de contratación</w:t>
      </w:r>
      <w:r w:rsidRPr="0073090F">
        <w:rPr>
          <w:rFonts w:asciiTheme="majorHAnsi" w:hAnsiTheme="majorHAnsi" w:cs="Arial"/>
          <w:bCs/>
        </w:rPr>
        <w:t xml:space="preserve">, bajo el nombre </w:t>
      </w:r>
      <w:r>
        <w:rPr>
          <w:rFonts w:asciiTheme="majorHAnsi" w:hAnsiTheme="majorHAnsi" w:cs="Arial"/>
          <w:bCs/>
        </w:rPr>
        <w:t xml:space="preserve">de </w:t>
      </w:r>
      <w:r w:rsidRPr="0073090F">
        <w:rPr>
          <w:rFonts w:asciiTheme="majorHAnsi" w:hAnsiTheme="majorHAnsi" w:cs="Arial"/>
          <w:bCs/>
        </w:rPr>
        <w:t>“Estrategias” actualizado al trimestre correspondiente en el</w:t>
      </w:r>
      <w:r>
        <w:rPr>
          <w:rFonts w:asciiTheme="majorHAnsi" w:hAnsiTheme="majorHAnsi" w:cs="Arial"/>
          <w:bCs/>
        </w:rPr>
        <w:t xml:space="preserve"> año de que se trate </w:t>
      </w:r>
      <w:r w:rsidRPr="00BB3061">
        <w:rPr>
          <w:rFonts w:asciiTheme="majorHAnsi" w:hAnsiTheme="majorHAnsi" w:cs="Arial"/>
          <w:bCs/>
          <w:i/>
        </w:rPr>
        <w:t>(ej. t3-14)</w:t>
      </w:r>
      <w:r w:rsidRPr="0073090F">
        <w:rPr>
          <w:rFonts w:asciiTheme="majorHAnsi" w:hAnsiTheme="majorHAnsi" w:cs="Arial"/>
          <w:bCs/>
        </w:rPr>
        <w:t>, con la siguiente información:</w:t>
      </w:r>
    </w:p>
    <w:p w:rsidR="000B239E" w:rsidRDefault="000B239E" w:rsidP="000B239E">
      <w:pPr>
        <w:pStyle w:val="Prrafodelista"/>
        <w:numPr>
          <w:ilvl w:val="0"/>
          <w:numId w:val="25"/>
        </w:numPr>
        <w:spacing w:after="180"/>
        <w:jc w:val="both"/>
        <w:rPr>
          <w:rFonts w:asciiTheme="majorHAnsi" w:hAnsiTheme="majorHAnsi" w:cs="Arial"/>
          <w:bCs/>
          <w:lang w:val="es-MX"/>
        </w:rPr>
      </w:pPr>
      <w:r>
        <w:rPr>
          <w:rFonts w:asciiTheme="majorHAnsi" w:hAnsiTheme="majorHAnsi" w:cs="Arial"/>
          <w:bCs/>
          <w:lang w:val="es-MX"/>
        </w:rPr>
        <w:t>La primera hoja del archivo denominada “Notas” contiene la memoria de cálculo del indicador.</w:t>
      </w:r>
    </w:p>
    <w:p w:rsidR="000B239E" w:rsidRPr="000B239E" w:rsidRDefault="000B239E" w:rsidP="000B239E">
      <w:pPr>
        <w:pStyle w:val="Prrafodelista"/>
        <w:numPr>
          <w:ilvl w:val="0"/>
          <w:numId w:val="25"/>
        </w:numPr>
        <w:spacing w:after="18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  <w:bCs/>
          <w:lang w:val="es-MX"/>
        </w:rPr>
        <w:lastRenderedPageBreak/>
        <w:t>La</w:t>
      </w:r>
      <w:r>
        <w:rPr>
          <w:rFonts w:asciiTheme="majorHAnsi" w:hAnsiTheme="majorHAnsi" w:cs="Arial"/>
          <w:bCs/>
          <w:lang w:val="es-MX"/>
        </w:rPr>
        <w:t>s</w:t>
      </w:r>
      <w:r>
        <w:rPr>
          <w:rFonts w:asciiTheme="majorHAnsi" w:hAnsiTheme="majorHAnsi" w:cs="Arial"/>
          <w:bCs/>
          <w:lang w:val="es-MX"/>
        </w:rPr>
        <w:t xml:space="preserve"> hoja</w:t>
      </w:r>
      <w:r>
        <w:rPr>
          <w:rFonts w:asciiTheme="majorHAnsi" w:hAnsiTheme="majorHAnsi" w:cs="Arial"/>
          <w:bCs/>
          <w:lang w:val="es-MX"/>
        </w:rPr>
        <w:t>s</w:t>
      </w:r>
      <w:r>
        <w:rPr>
          <w:rFonts w:asciiTheme="majorHAnsi" w:hAnsiTheme="majorHAnsi" w:cs="Arial"/>
          <w:bCs/>
          <w:lang w:val="es-MX"/>
        </w:rPr>
        <w:t xml:space="preserve"> </w:t>
      </w:r>
      <w:r>
        <w:rPr>
          <w:rFonts w:asciiTheme="majorHAnsi" w:hAnsiTheme="majorHAnsi" w:cs="Arial"/>
          <w:bCs/>
          <w:lang w:val="es-MX"/>
        </w:rPr>
        <w:t>subsecuentes</w:t>
      </w:r>
      <w:r>
        <w:rPr>
          <w:rFonts w:asciiTheme="majorHAnsi" w:hAnsiTheme="majorHAnsi" w:cs="Arial"/>
          <w:bCs/>
          <w:lang w:val="es-MX"/>
        </w:rPr>
        <w:t xml:space="preserve"> contiene</w:t>
      </w:r>
      <w:r>
        <w:rPr>
          <w:rFonts w:asciiTheme="majorHAnsi" w:hAnsiTheme="majorHAnsi" w:cs="Arial"/>
          <w:bCs/>
          <w:lang w:val="es-MX"/>
        </w:rPr>
        <w:t>n</w:t>
      </w:r>
      <w:r>
        <w:rPr>
          <w:rFonts w:asciiTheme="majorHAnsi" w:hAnsiTheme="majorHAnsi" w:cs="Arial"/>
          <w:bCs/>
          <w:lang w:val="es-MX"/>
        </w:rPr>
        <w:t xml:space="preserve"> los resultados </w:t>
      </w:r>
      <w:r>
        <w:rPr>
          <w:rFonts w:asciiTheme="majorHAnsi" w:hAnsiTheme="majorHAnsi" w:cs="Arial"/>
          <w:bCs/>
          <w:lang w:val="es-MX"/>
        </w:rPr>
        <w:t xml:space="preserve">anuales del indicador. </w:t>
      </w:r>
    </w:p>
    <w:p w:rsidR="000B239E" w:rsidRPr="000B239E" w:rsidRDefault="000B239E" w:rsidP="000B239E">
      <w:pPr>
        <w:pStyle w:val="Prrafodelista"/>
        <w:numPr>
          <w:ilvl w:val="0"/>
          <w:numId w:val="25"/>
        </w:numPr>
        <w:spacing w:after="180"/>
        <w:jc w:val="both"/>
        <w:rPr>
          <w:rFonts w:asciiTheme="majorHAnsi" w:hAnsiTheme="majorHAnsi" w:cs="Arial"/>
          <w:lang w:val="es-MX"/>
        </w:rPr>
      </w:pPr>
      <w:r w:rsidRPr="000B239E">
        <w:rPr>
          <w:rFonts w:asciiTheme="majorHAnsi" w:hAnsiTheme="majorHAnsi" w:cs="Arial"/>
          <w:lang w:val="es-MX"/>
        </w:rPr>
        <w:t>Los criterios para obtener de CompraNet la información fuente del indicador 2 del PGCM, son los siguientes:</w:t>
      </w:r>
    </w:p>
    <w:p w:rsidR="000B239E" w:rsidRDefault="000B239E" w:rsidP="000B239E">
      <w:pPr>
        <w:pStyle w:val="Prrafodelista"/>
        <w:numPr>
          <w:ilvl w:val="0"/>
          <w:numId w:val="2"/>
        </w:numPr>
        <w:spacing w:after="180"/>
        <w:jc w:val="both"/>
        <w:rPr>
          <w:rFonts w:asciiTheme="majorHAnsi" w:hAnsiTheme="majorHAnsi" w:cs="Arial"/>
          <w:lang w:val="es-MX"/>
        </w:rPr>
      </w:pPr>
      <w:r w:rsidRPr="00E00B5B">
        <w:rPr>
          <w:rFonts w:asciiTheme="majorHAnsi" w:hAnsiTheme="majorHAnsi" w:cs="Arial"/>
          <w:lang w:val="es-MX"/>
        </w:rPr>
        <w:t>Sólo incluye procedimientos de contratación</w:t>
      </w:r>
      <w:r>
        <w:rPr>
          <w:rFonts w:asciiTheme="majorHAnsi" w:hAnsiTheme="majorHAnsi" w:cs="Arial"/>
          <w:lang w:val="es-MX"/>
        </w:rPr>
        <w:t xml:space="preserve"> realizados por las dependencias y e</w:t>
      </w:r>
      <w:r w:rsidRPr="00E00B5B">
        <w:rPr>
          <w:rFonts w:asciiTheme="majorHAnsi" w:hAnsiTheme="majorHAnsi" w:cs="Arial"/>
          <w:lang w:val="es-MX"/>
        </w:rPr>
        <w:t xml:space="preserve">ntidades de la </w:t>
      </w:r>
      <w:r>
        <w:rPr>
          <w:rFonts w:asciiTheme="majorHAnsi" w:hAnsiTheme="majorHAnsi" w:cs="Arial"/>
          <w:lang w:val="es-MX"/>
        </w:rPr>
        <w:t>APF.</w:t>
      </w:r>
    </w:p>
    <w:p w:rsidR="000B239E" w:rsidRDefault="000B239E" w:rsidP="000B239E">
      <w:pPr>
        <w:pStyle w:val="Prrafodelista"/>
        <w:numPr>
          <w:ilvl w:val="0"/>
          <w:numId w:val="2"/>
        </w:numPr>
        <w:spacing w:after="180"/>
        <w:jc w:val="both"/>
        <w:rPr>
          <w:rFonts w:asciiTheme="majorHAnsi" w:hAnsiTheme="majorHAnsi" w:cs="Arial"/>
          <w:lang w:val="es-MX"/>
        </w:rPr>
      </w:pPr>
      <w:r w:rsidRPr="000B239E">
        <w:rPr>
          <w:rFonts w:asciiTheme="majorHAnsi" w:hAnsiTheme="majorHAnsi" w:cs="Arial"/>
          <w:lang w:val="es-MX"/>
        </w:rPr>
        <w:t>Se considera como procedimiento de contratación aquellos expedientes con procedimiento y/o contrato.</w:t>
      </w:r>
    </w:p>
    <w:p w:rsidR="000B239E" w:rsidRPr="000B239E" w:rsidRDefault="000B239E" w:rsidP="000B239E">
      <w:pPr>
        <w:pStyle w:val="Prrafodelista"/>
        <w:numPr>
          <w:ilvl w:val="0"/>
          <w:numId w:val="2"/>
        </w:numPr>
        <w:spacing w:after="180"/>
        <w:jc w:val="both"/>
        <w:rPr>
          <w:rFonts w:asciiTheme="majorHAnsi" w:hAnsiTheme="majorHAnsi" w:cs="Arial"/>
          <w:lang w:val="es-MX"/>
        </w:rPr>
      </w:pPr>
      <w:r w:rsidRPr="000B239E">
        <w:rPr>
          <w:rFonts w:asciiTheme="majorHAnsi" w:hAnsiTheme="majorHAnsi" w:cs="Arial"/>
          <w:lang w:val="es-MX"/>
        </w:rPr>
        <w:t>Se toman los procedimientos de contratación donde las Unidades Compradoras (UC) han manifestado que derivan del uso de una estrategia de contratación y de los cuales han concluido en al menos un contrato; posteriormente, se valida la información a través de la revisión de cada expediente de contratación en CompraNet.</w:t>
      </w:r>
    </w:p>
    <w:p w:rsidR="000B239E" w:rsidRPr="008E2CAE" w:rsidRDefault="000B239E" w:rsidP="000B239E">
      <w:pPr>
        <w:pStyle w:val="Prrafodelista"/>
        <w:spacing w:after="180"/>
        <w:ind w:left="426"/>
        <w:jc w:val="both"/>
        <w:rPr>
          <w:rFonts w:asciiTheme="majorHAnsi" w:hAnsiTheme="majorHAnsi" w:cs="Arial"/>
          <w:lang w:val="es-MX"/>
        </w:rPr>
      </w:pPr>
      <w:r w:rsidRPr="008E2CAE">
        <w:rPr>
          <w:rFonts w:asciiTheme="majorHAnsi" w:hAnsiTheme="majorHAnsi" w:cs="Arial"/>
          <w:lang w:val="es-MX"/>
        </w:rPr>
        <w:t>Identificación y Validación en el sistema:</w:t>
      </w:r>
    </w:p>
    <w:p w:rsidR="000B239E" w:rsidRPr="0073090F" w:rsidRDefault="000B239E" w:rsidP="000B239E">
      <w:pPr>
        <w:pStyle w:val="Textosinformato"/>
        <w:numPr>
          <w:ilvl w:val="1"/>
          <w:numId w:val="2"/>
        </w:numPr>
        <w:spacing w:after="180"/>
        <w:jc w:val="both"/>
        <w:rPr>
          <w:rFonts w:asciiTheme="majorHAnsi" w:hAnsiTheme="majorHAnsi" w:cs="Arial"/>
          <w:b/>
          <w:lang w:val="es-MX"/>
        </w:rPr>
      </w:pPr>
      <w:r w:rsidRPr="008E2CAE">
        <w:rPr>
          <w:rFonts w:asciiTheme="majorHAnsi" w:hAnsiTheme="majorHAnsi" w:cs="Arial"/>
          <w:lang w:val="es-MX"/>
        </w:rPr>
        <w:t>Para el caso de</w:t>
      </w:r>
      <w:r w:rsidRPr="0073090F">
        <w:rPr>
          <w:rFonts w:asciiTheme="majorHAnsi" w:hAnsiTheme="majorHAnsi" w:cs="Arial"/>
          <w:b/>
          <w:lang w:val="es-MX"/>
        </w:rPr>
        <w:t xml:space="preserve"> Contrato Marco (CM):</w:t>
      </w:r>
    </w:p>
    <w:p w:rsidR="000B239E" w:rsidRPr="0073090F" w:rsidRDefault="000B239E" w:rsidP="000B239E">
      <w:pPr>
        <w:pStyle w:val="Textosinformato"/>
        <w:numPr>
          <w:ilvl w:val="0"/>
          <w:numId w:val="5"/>
        </w:numPr>
        <w:spacing w:after="180"/>
        <w:jc w:val="both"/>
        <w:rPr>
          <w:rFonts w:asciiTheme="majorHAnsi" w:hAnsiTheme="majorHAnsi" w:cs="Arial"/>
          <w:i/>
          <w:lang w:val="es-MX"/>
        </w:rPr>
      </w:pPr>
      <w:r w:rsidRPr="0073090F">
        <w:rPr>
          <w:rFonts w:asciiTheme="majorHAnsi" w:hAnsiTheme="majorHAnsi" w:cs="Arial"/>
          <w:i/>
          <w:lang w:val="es-MX"/>
        </w:rPr>
        <w:t>Identificadores en el sistema:</w:t>
      </w:r>
    </w:p>
    <w:p w:rsidR="000B239E" w:rsidRPr="0073090F" w:rsidRDefault="000B239E" w:rsidP="000B239E">
      <w:pPr>
        <w:pStyle w:val="Textosinformato"/>
        <w:numPr>
          <w:ilvl w:val="2"/>
          <w:numId w:val="6"/>
        </w:numPr>
        <w:spacing w:after="180"/>
        <w:ind w:left="1843" w:hanging="425"/>
        <w:jc w:val="both"/>
        <w:rPr>
          <w:rFonts w:asciiTheme="majorHAnsi" w:hAnsiTheme="majorHAnsi" w:cs="Arial"/>
          <w:lang w:val="es-MX"/>
        </w:rPr>
      </w:pPr>
      <w:r w:rsidRPr="0073090F">
        <w:rPr>
          <w:rFonts w:asciiTheme="majorHAnsi" w:hAnsiTheme="majorHAnsi" w:cs="Arial"/>
          <w:lang w:val="es-MX"/>
        </w:rPr>
        <w:t>El fundamento legal (Art. 41 fracción XX) que se elige en el expediente.</w:t>
      </w:r>
    </w:p>
    <w:p w:rsidR="000B239E" w:rsidRPr="0073090F" w:rsidRDefault="000B239E" w:rsidP="000B239E">
      <w:pPr>
        <w:pStyle w:val="Textosinformato"/>
        <w:numPr>
          <w:ilvl w:val="2"/>
          <w:numId w:val="6"/>
        </w:numPr>
        <w:spacing w:after="180"/>
        <w:ind w:left="1843" w:hanging="425"/>
        <w:jc w:val="both"/>
        <w:rPr>
          <w:rFonts w:asciiTheme="majorHAnsi" w:hAnsiTheme="majorHAnsi" w:cs="Arial"/>
          <w:lang w:val="es-MX"/>
        </w:rPr>
      </w:pPr>
      <w:r w:rsidRPr="0073090F">
        <w:rPr>
          <w:rFonts w:asciiTheme="majorHAnsi" w:hAnsiTheme="majorHAnsi" w:cs="Arial"/>
          <w:lang w:val="es-MX"/>
        </w:rPr>
        <w:t>La pregunta identificativa en la captura de datos relevantes del contrato que dice: "¿Este contrato deriva de un CM?” Puede ser artículo 41 fracción XX o 42 de la LAASSP.</w:t>
      </w:r>
    </w:p>
    <w:p w:rsidR="000B239E" w:rsidRPr="0073090F" w:rsidRDefault="000B239E" w:rsidP="000B239E">
      <w:pPr>
        <w:pStyle w:val="Textosinformato"/>
        <w:numPr>
          <w:ilvl w:val="0"/>
          <w:numId w:val="5"/>
        </w:numPr>
        <w:spacing w:after="180"/>
        <w:jc w:val="both"/>
        <w:rPr>
          <w:rFonts w:asciiTheme="majorHAnsi" w:hAnsiTheme="majorHAnsi" w:cs="Arial"/>
          <w:i/>
          <w:lang w:val="es-MX"/>
        </w:rPr>
      </w:pPr>
      <w:r w:rsidRPr="0073090F">
        <w:rPr>
          <w:rFonts w:asciiTheme="majorHAnsi" w:hAnsiTheme="majorHAnsi" w:cs="Arial"/>
          <w:i/>
          <w:lang w:val="es-MX"/>
        </w:rPr>
        <w:t xml:space="preserve">Metodología de validación: </w:t>
      </w:r>
    </w:p>
    <w:p w:rsidR="000B239E" w:rsidRPr="0073090F" w:rsidRDefault="000B239E" w:rsidP="000B239E">
      <w:pPr>
        <w:pStyle w:val="Textosinformato"/>
        <w:numPr>
          <w:ilvl w:val="2"/>
          <w:numId w:val="6"/>
        </w:numPr>
        <w:spacing w:after="180"/>
        <w:ind w:left="1843" w:hanging="425"/>
        <w:jc w:val="both"/>
        <w:rPr>
          <w:rFonts w:asciiTheme="majorHAnsi" w:hAnsiTheme="majorHAnsi" w:cs="Arial"/>
          <w:lang w:val="es-MX"/>
        </w:rPr>
      </w:pPr>
      <w:r w:rsidRPr="0073090F">
        <w:rPr>
          <w:rFonts w:asciiTheme="majorHAnsi" w:hAnsiTheme="majorHAnsi" w:cs="Arial"/>
          <w:lang w:val="es-MX"/>
        </w:rPr>
        <w:t>El título y la descripción del procedimiento deben concordar con los bienes y servicios objeto de contratación de los contratos marco existentes (vigentes a la fecha del procedimiento).</w:t>
      </w:r>
    </w:p>
    <w:p w:rsidR="000B239E" w:rsidRPr="0073090F" w:rsidRDefault="000B239E" w:rsidP="000B239E">
      <w:pPr>
        <w:pStyle w:val="Textosinformato"/>
        <w:numPr>
          <w:ilvl w:val="2"/>
          <w:numId w:val="6"/>
        </w:numPr>
        <w:spacing w:after="180"/>
        <w:ind w:left="1843" w:hanging="425"/>
        <w:jc w:val="both"/>
        <w:rPr>
          <w:rFonts w:asciiTheme="majorHAnsi" w:hAnsiTheme="majorHAnsi" w:cs="Arial"/>
          <w:lang w:val="es-MX"/>
        </w:rPr>
      </w:pPr>
      <w:r w:rsidRPr="0073090F">
        <w:rPr>
          <w:rFonts w:asciiTheme="majorHAnsi" w:hAnsiTheme="majorHAnsi" w:cs="Arial"/>
          <w:lang w:val="es-MX"/>
        </w:rPr>
        <w:t>La fecha de contratación se ubica dentro de la vigencia de los contratos marco existentes (se toman como referencia la fecha de creación del expediente y la fecha de inicio de contrato en CompraNet).</w:t>
      </w:r>
    </w:p>
    <w:p w:rsidR="000B239E" w:rsidRPr="0073090F" w:rsidRDefault="000B239E" w:rsidP="000B239E">
      <w:pPr>
        <w:pStyle w:val="Textosinformato"/>
        <w:numPr>
          <w:ilvl w:val="2"/>
          <w:numId w:val="6"/>
        </w:numPr>
        <w:spacing w:after="180"/>
        <w:ind w:left="1843" w:hanging="425"/>
        <w:jc w:val="both"/>
        <w:rPr>
          <w:rFonts w:asciiTheme="majorHAnsi" w:hAnsiTheme="majorHAnsi" w:cs="Arial"/>
          <w:lang w:val="es-MX"/>
        </w:rPr>
      </w:pPr>
      <w:r w:rsidRPr="0073090F">
        <w:rPr>
          <w:rFonts w:asciiTheme="majorHAnsi" w:hAnsiTheme="majorHAnsi" w:cs="Arial"/>
          <w:lang w:val="es-MX"/>
        </w:rPr>
        <w:t>El proveedor adjudicado debe ser uno de los adheridos al respectivo CM que reporta.</w:t>
      </w:r>
    </w:p>
    <w:p w:rsidR="000B239E" w:rsidRPr="0073090F" w:rsidRDefault="000B239E" w:rsidP="000B239E">
      <w:pPr>
        <w:pStyle w:val="Textosinformato"/>
        <w:numPr>
          <w:ilvl w:val="1"/>
          <w:numId w:val="2"/>
        </w:numPr>
        <w:spacing w:after="180"/>
        <w:jc w:val="both"/>
        <w:rPr>
          <w:rFonts w:asciiTheme="majorHAnsi" w:hAnsiTheme="majorHAnsi" w:cs="Arial"/>
          <w:b/>
          <w:lang w:val="es-MX"/>
        </w:rPr>
      </w:pPr>
      <w:r w:rsidRPr="00CA50E5">
        <w:rPr>
          <w:rFonts w:asciiTheme="majorHAnsi" w:hAnsiTheme="majorHAnsi" w:cs="Arial"/>
          <w:lang w:val="es-MX"/>
        </w:rPr>
        <w:t>Para el caso de</w:t>
      </w:r>
      <w:r w:rsidRPr="0073090F">
        <w:rPr>
          <w:rFonts w:asciiTheme="majorHAnsi" w:hAnsiTheme="majorHAnsi" w:cs="Arial"/>
          <w:b/>
          <w:lang w:val="es-MX"/>
        </w:rPr>
        <w:t xml:space="preserve"> Compra Consolidada:</w:t>
      </w:r>
    </w:p>
    <w:p w:rsidR="000B239E" w:rsidRPr="0073090F" w:rsidRDefault="000B239E" w:rsidP="000B239E">
      <w:pPr>
        <w:pStyle w:val="Textosinformato"/>
        <w:numPr>
          <w:ilvl w:val="0"/>
          <w:numId w:val="5"/>
        </w:numPr>
        <w:spacing w:after="180"/>
        <w:jc w:val="both"/>
        <w:rPr>
          <w:rFonts w:asciiTheme="majorHAnsi" w:hAnsiTheme="majorHAnsi" w:cs="Arial"/>
          <w:i/>
          <w:lang w:val="es-MX"/>
        </w:rPr>
      </w:pPr>
      <w:r w:rsidRPr="0073090F">
        <w:rPr>
          <w:rFonts w:asciiTheme="majorHAnsi" w:hAnsiTheme="majorHAnsi" w:cs="Arial"/>
          <w:i/>
          <w:lang w:val="es-MX"/>
        </w:rPr>
        <w:t>Identificadores en el sistema:</w:t>
      </w:r>
    </w:p>
    <w:p w:rsidR="000B239E" w:rsidRPr="0073090F" w:rsidRDefault="000B239E" w:rsidP="000B239E">
      <w:pPr>
        <w:pStyle w:val="Textosinformato"/>
        <w:numPr>
          <w:ilvl w:val="2"/>
          <w:numId w:val="6"/>
        </w:numPr>
        <w:spacing w:after="180"/>
        <w:ind w:left="1843" w:hanging="425"/>
        <w:jc w:val="both"/>
        <w:rPr>
          <w:rFonts w:asciiTheme="majorHAnsi" w:hAnsiTheme="majorHAnsi" w:cs="Arial"/>
          <w:lang w:val="es-MX"/>
        </w:rPr>
      </w:pPr>
      <w:r w:rsidRPr="0073090F">
        <w:rPr>
          <w:rFonts w:asciiTheme="majorHAnsi" w:hAnsiTheme="majorHAnsi" w:cs="Arial"/>
          <w:lang w:val="es-MX"/>
        </w:rPr>
        <w:t>La pregunta identificativa se encuentra en la configuración del expediente: "¿Este contrato deriva de una compra consolidada?”</w:t>
      </w:r>
    </w:p>
    <w:p w:rsidR="000B239E" w:rsidRPr="0073090F" w:rsidRDefault="000B239E" w:rsidP="000B239E">
      <w:pPr>
        <w:pStyle w:val="Textosinformato"/>
        <w:numPr>
          <w:ilvl w:val="2"/>
          <w:numId w:val="6"/>
        </w:numPr>
        <w:spacing w:after="180"/>
        <w:ind w:left="1843" w:hanging="425"/>
        <w:jc w:val="both"/>
        <w:rPr>
          <w:rFonts w:asciiTheme="majorHAnsi" w:hAnsiTheme="majorHAnsi" w:cs="Arial"/>
          <w:lang w:val="es-MX"/>
        </w:rPr>
      </w:pPr>
      <w:r w:rsidRPr="0073090F">
        <w:rPr>
          <w:rFonts w:asciiTheme="majorHAnsi" w:hAnsiTheme="majorHAnsi" w:cs="Arial"/>
          <w:lang w:val="es-MX"/>
        </w:rPr>
        <w:t>La pregunta identificativa que se encuentra en la captura de datos relevantes del contrato que dice: "¿Este contrato deriva de una compra consolidada?”</w:t>
      </w:r>
    </w:p>
    <w:p w:rsidR="000B239E" w:rsidRPr="0073090F" w:rsidRDefault="000B239E" w:rsidP="000B239E">
      <w:pPr>
        <w:pStyle w:val="Textosinformato"/>
        <w:numPr>
          <w:ilvl w:val="0"/>
          <w:numId w:val="5"/>
        </w:numPr>
        <w:spacing w:after="180"/>
        <w:jc w:val="both"/>
        <w:rPr>
          <w:rFonts w:asciiTheme="majorHAnsi" w:hAnsiTheme="majorHAnsi" w:cs="Arial"/>
          <w:i/>
          <w:lang w:val="es-MX"/>
        </w:rPr>
      </w:pPr>
      <w:r w:rsidRPr="0073090F">
        <w:rPr>
          <w:rFonts w:asciiTheme="majorHAnsi" w:hAnsiTheme="majorHAnsi" w:cs="Arial"/>
          <w:i/>
          <w:lang w:val="es-MX"/>
        </w:rPr>
        <w:t>Metodología de validación:</w:t>
      </w:r>
    </w:p>
    <w:p w:rsidR="000B239E" w:rsidRPr="0073090F" w:rsidRDefault="000B239E" w:rsidP="000B239E">
      <w:pPr>
        <w:pStyle w:val="Textosinformato"/>
        <w:numPr>
          <w:ilvl w:val="2"/>
          <w:numId w:val="6"/>
        </w:numPr>
        <w:spacing w:after="180"/>
        <w:ind w:left="1843" w:hanging="425"/>
        <w:jc w:val="both"/>
        <w:rPr>
          <w:rFonts w:asciiTheme="majorHAnsi" w:hAnsiTheme="majorHAnsi" w:cs="Arial"/>
          <w:lang w:val="es-MX"/>
        </w:rPr>
      </w:pPr>
      <w:r w:rsidRPr="0073090F">
        <w:rPr>
          <w:rFonts w:asciiTheme="majorHAnsi" w:hAnsiTheme="majorHAnsi" w:cs="Arial"/>
          <w:lang w:val="es-MX"/>
        </w:rPr>
        <w:t xml:space="preserve">Sólo se consideran aquellos procedimientos que tienen publicada la convocatoria o solicitud de cotización y en ella se expresa que se trata de una compra consolidada y/o </w:t>
      </w:r>
      <w:r w:rsidRPr="0073090F">
        <w:rPr>
          <w:rFonts w:asciiTheme="majorHAnsi" w:hAnsiTheme="majorHAnsi" w:cs="Arial"/>
          <w:lang w:val="es-MX"/>
        </w:rPr>
        <w:lastRenderedPageBreak/>
        <w:t xml:space="preserve">se </w:t>
      </w:r>
      <w:r>
        <w:rPr>
          <w:rFonts w:asciiTheme="majorHAnsi" w:hAnsiTheme="majorHAnsi" w:cs="Arial"/>
          <w:lang w:val="es-MX"/>
        </w:rPr>
        <w:t>hace mención de las d</w:t>
      </w:r>
      <w:r w:rsidRPr="0073090F">
        <w:rPr>
          <w:rFonts w:asciiTheme="majorHAnsi" w:hAnsiTheme="majorHAnsi" w:cs="Arial"/>
          <w:lang w:val="es-MX"/>
        </w:rPr>
        <w:t>ependencias</w:t>
      </w:r>
      <w:r>
        <w:rPr>
          <w:rFonts w:asciiTheme="majorHAnsi" w:hAnsiTheme="majorHAnsi" w:cs="Arial"/>
          <w:lang w:val="es-MX"/>
        </w:rPr>
        <w:t xml:space="preserve"> y/o e</w:t>
      </w:r>
      <w:r w:rsidRPr="0073090F">
        <w:rPr>
          <w:rFonts w:asciiTheme="majorHAnsi" w:hAnsiTheme="majorHAnsi" w:cs="Arial"/>
          <w:lang w:val="es-MX"/>
        </w:rPr>
        <w:t>ntidades que suscribieron acuerdo de consolidación para participar en la misma.</w:t>
      </w:r>
    </w:p>
    <w:p w:rsidR="000B239E" w:rsidRDefault="000B239E" w:rsidP="000B239E">
      <w:pPr>
        <w:pStyle w:val="Textosinformato"/>
        <w:spacing w:after="180"/>
        <w:ind w:left="1843"/>
        <w:jc w:val="both"/>
        <w:rPr>
          <w:rFonts w:asciiTheme="majorHAnsi" w:hAnsiTheme="majorHAnsi" w:cs="Arial"/>
          <w:lang w:val="es-MX"/>
        </w:rPr>
      </w:pPr>
      <w:r w:rsidRPr="0073090F">
        <w:rPr>
          <w:rFonts w:asciiTheme="majorHAnsi" w:hAnsiTheme="majorHAnsi" w:cs="Arial"/>
          <w:b/>
          <w:spacing w:val="-6"/>
          <w:lang w:val="es-MX"/>
        </w:rPr>
        <w:t>Nota</w:t>
      </w:r>
      <w:r w:rsidRPr="0073090F">
        <w:rPr>
          <w:rFonts w:asciiTheme="majorHAnsi" w:hAnsiTheme="majorHAnsi" w:cs="Arial"/>
          <w:spacing w:val="-6"/>
          <w:lang w:val="es-MX"/>
        </w:rPr>
        <w:t xml:space="preserve">: </w:t>
      </w:r>
      <w:r>
        <w:rPr>
          <w:rFonts w:asciiTheme="majorHAnsi" w:hAnsiTheme="majorHAnsi" w:cs="Arial"/>
          <w:spacing w:val="-6"/>
          <w:lang w:val="es-MX"/>
        </w:rPr>
        <w:t xml:space="preserve">Para efectos de la medición del presente indicador, únicamente se considerarán las consolidaciones que se realicen entre dependencias y entidades, es decir, no </w:t>
      </w:r>
      <w:r w:rsidRPr="0073090F">
        <w:rPr>
          <w:rFonts w:asciiTheme="majorHAnsi" w:hAnsiTheme="majorHAnsi" w:cs="Arial"/>
          <w:lang w:val="es-MX"/>
        </w:rPr>
        <w:t>se considera</w:t>
      </w:r>
      <w:r>
        <w:rPr>
          <w:rFonts w:asciiTheme="majorHAnsi" w:hAnsiTheme="majorHAnsi" w:cs="Arial"/>
          <w:lang w:val="es-MX"/>
        </w:rPr>
        <w:t>rán</w:t>
      </w:r>
      <w:r w:rsidRPr="0073090F">
        <w:rPr>
          <w:rFonts w:asciiTheme="majorHAnsi" w:hAnsiTheme="majorHAnsi" w:cs="Arial"/>
          <w:lang w:val="es-MX"/>
        </w:rPr>
        <w:t xml:space="preserve"> </w:t>
      </w:r>
      <w:r>
        <w:rPr>
          <w:rFonts w:asciiTheme="majorHAnsi" w:hAnsiTheme="majorHAnsi" w:cs="Arial"/>
          <w:lang w:val="es-MX"/>
        </w:rPr>
        <w:t xml:space="preserve">dentro de éstas a </w:t>
      </w:r>
      <w:r w:rsidRPr="0073090F">
        <w:rPr>
          <w:rFonts w:asciiTheme="majorHAnsi" w:hAnsiTheme="majorHAnsi" w:cs="Arial"/>
          <w:lang w:val="es-MX"/>
        </w:rPr>
        <w:t xml:space="preserve">aquellas que se realizan entre </w:t>
      </w:r>
      <w:r>
        <w:rPr>
          <w:rFonts w:asciiTheme="majorHAnsi" w:hAnsiTheme="majorHAnsi" w:cs="Arial"/>
          <w:lang w:val="es-MX"/>
        </w:rPr>
        <w:t>unidades a</w:t>
      </w:r>
      <w:r w:rsidRPr="0073090F">
        <w:rPr>
          <w:rFonts w:asciiTheme="majorHAnsi" w:hAnsiTheme="majorHAnsi" w:cs="Arial"/>
          <w:lang w:val="es-MX"/>
        </w:rPr>
        <w:t xml:space="preserve">dministrativas ni delegaciones en otros estados </w:t>
      </w:r>
      <w:r>
        <w:rPr>
          <w:rFonts w:asciiTheme="majorHAnsi" w:hAnsiTheme="majorHAnsi" w:cs="Arial"/>
          <w:lang w:val="es-MX"/>
        </w:rPr>
        <w:t>de una misma dependencia y/o e</w:t>
      </w:r>
      <w:r w:rsidRPr="0073090F">
        <w:rPr>
          <w:rFonts w:asciiTheme="majorHAnsi" w:hAnsiTheme="majorHAnsi" w:cs="Arial"/>
          <w:lang w:val="es-MX"/>
        </w:rPr>
        <w:t>ntidad.</w:t>
      </w:r>
    </w:p>
    <w:p w:rsidR="000B239E" w:rsidRPr="0073090F" w:rsidRDefault="000B239E" w:rsidP="000B239E">
      <w:pPr>
        <w:pStyle w:val="Textosinformato"/>
        <w:spacing w:after="180"/>
        <w:ind w:left="1843"/>
        <w:jc w:val="both"/>
        <w:rPr>
          <w:rFonts w:asciiTheme="majorHAnsi" w:hAnsiTheme="majorHAnsi" w:cs="Arial"/>
          <w:lang w:val="es-MX"/>
        </w:rPr>
      </w:pPr>
    </w:p>
    <w:p w:rsidR="000B239E" w:rsidRPr="0073090F" w:rsidRDefault="000B239E" w:rsidP="000B239E">
      <w:pPr>
        <w:pStyle w:val="Textosinformato"/>
        <w:numPr>
          <w:ilvl w:val="1"/>
          <w:numId w:val="2"/>
        </w:numPr>
        <w:spacing w:after="180"/>
        <w:jc w:val="both"/>
        <w:rPr>
          <w:rFonts w:asciiTheme="majorHAnsi" w:hAnsiTheme="majorHAnsi" w:cs="Arial"/>
          <w:b/>
          <w:lang w:val="es-MX"/>
        </w:rPr>
      </w:pPr>
      <w:r w:rsidRPr="00CA50E5">
        <w:rPr>
          <w:rFonts w:asciiTheme="majorHAnsi" w:hAnsiTheme="majorHAnsi" w:cs="Arial"/>
          <w:lang w:val="es-MX"/>
        </w:rPr>
        <w:t xml:space="preserve">Para </w:t>
      </w:r>
      <w:r w:rsidRPr="0073090F">
        <w:rPr>
          <w:rFonts w:asciiTheme="majorHAnsi" w:hAnsiTheme="majorHAnsi" w:cs="Arial"/>
          <w:b/>
          <w:lang w:val="es-MX"/>
        </w:rPr>
        <w:t>Ofertas Subsecuentes de Descuento</w:t>
      </w:r>
    </w:p>
    <w:p w:rsidR="000B239E" w:rsidRPr="0073090F" w:rsidRDefault="000B239E" w:rsidP="000B239E">
      <w:pPr>
        <w:pStyle w:val="Textosinformato"/>
        <w:numPr>
          <w:ilvl w:val="0"/>
          <w:numId w:val="5"/>
        </w:numPr>
        <w:spacing w:after="180"/>
        <w:jc w:val="both"/>
        <w:rPr>
          <w:rFonts w:asciiTheme="majorHAnsi" w:hAnsiTheme="majorHAnsi" w:cs="Arial"/>
          <w:b/>
          <w:lang w:val="es-MX"/>
        </w:rPr>
      </w:pPr>
      <w:r w:rsidRPr="0073090F">
        <w:rPr>
          <w:rFonts w:asciiTheme="majorHAnsi" w:hAnsiTheme="majorHAnsi" w:cs="Arial"/>
          <w:i/>
          <w:lang w:val="es-MX"/>
        </w:rPr>
        <w:t>Identificación en el sistema y</w:t>
      </w:r>
      <w:r w:rsidRPr="0073090F">
        <w:rPr>
          <w:rFonts w:asciiTheme="majorHAnsi" w:hAnsiTheme="majorHAnsi" w:cs="Arial"/>
          <w:b/>
          <w:lang w:val="es-MX"/>
        </w:rPr>
        <w:t xml:space="preserve"> </w:t>
      </w:r>
      <w:r w:rsidRPr="0073090F">
        <w:rPr>
          <w:rFonts w:asciiTheme="majorHAnsi" w:hAnsiTheme="majorHAnsi" w:cs="Arial"/>
          <w:i/>
          <w:lang w:val="es-MX"/>
        </w:rPr>
        <w:t>Metodología de validación</w:t>
      </w:r>
      <w:r>
        <w:rPr>
          <w:rFonts w:asciiTheme="majorHAnsi" w:hAnsiTheme="majorHAnsi" w:cs="Arial"/>
          <w:i/>
          <w:lang w:val="es-MX"/>
        </w:rPr>
        <w:t>:</w:t>
      </w:r>
    </w:p>
    <w:p w:rsidR="000B239E" w:rsidRPr="0073090F" w:rsidRDefault="000B239E" w:rsidP="000B239E">
      <w:pPr>
        <w:pStyle w:val="Textosinformato"/>
        <w:numPr>
          <w:ilvl w:val="2"/>
          <w:numId w:val="6"/>
        </w:numPr>
        <w:spacing w:after="180"/>
        <w:ind w:left="1843" w:hanging="425"/>
        <w:jc w:val="both"/>
        <w:rPr>
          <w:rFonts w:asciiTheme="majorHAnsi" w:hAnsiTheme="majorHAnsi" w:cs="Arial"/>
          <w:lang w:val="es-MX"/>
        </w:rPr>
      </w:pPr>
      <w:r w:rsidRPr="0073090F">
        <w:rPr>
          <w:rFonts w:asciiTheme="majorHAnsi" w:hAnsiTheme="majorHAnsi" w:cs="Arial"/>
          <w:lang w:val="es-MX"/>
        </w:rPr>
        <w:t xml:space="preserve">Se consideran las plantillas que para tal propósito han sido utilizadas en la configuración del expediente. </w:t>
      </w:r>
    </w:p>
    <w:p w:rsidR="000B239E" w:rsidRPr="0073090F" w:rsidRDefault="000B239E" w:rsidP="000B239E">
      <w:pPr>
        <w:spacing w:after="180" w:line="240" w:lineRule="auto"/>
        <w:jc w:val="both"/>
        <w:rPr>
          <w:rFonts w:asciiTheme="majorHAnsi" w:hAnsiTheme="majorHAnsi" w:cs="Arial"/>
        </w:rPr>
      </w:pPr>
    </w:p>
    <w:p w:rsidR="000B239E" w:rsidRPr="0073090F" w:rsidRDefault="000B239E" w:rsidP="000B239E">
      <w:pPr>
        <w:spacing w:after="180" w:line="240" w:lineRule="auto"/>
        <w:jc w:val="both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</w:rPr>
        <w:t>CONSIDERACIONES GENERALES</w:t>
      </w:r>
    </w:p>
    <w:p w:rsidR="000B239E" w:rsidRPr="0073090F" w:rsidRDefault="000B239E" w:rsidP="000B239E">
      <w:pPr>
        <w:pStyle w:val="Prrafodelista"/>
        <w:numPr>
          <w:ilvl w:val="0"/>
          <w:numId w:val="8"/>
        </w:numPr>
        <w:spacing w:after="180"/>
        <w:jc w:val="both"/>
        <w:rPr>
          <w:rFonts w:asciiTheme="majorHAnsi" w:hAnsiTheme="majorHAnsi" w:cs="Arial"/>
          <w:lang w:val="es-MX"/>
        </w:rPr>
      </w:pPr>
      <w:r w:rsidRPr="0073090F">
        <w:rPr>
          <w:rFonts w:asciiTheme="majorHAnsi" w:hAnsiTheme="majorHAnsi" w:cs="Arial"/>
          <w:lang w:val="es-MX"/>
        </w:rPr>
        <w:t>Los resultados de los indicadores se presentarán antes de cada día 15 del mes siguiente al trimestre concluido, a efecto de que las dependencias y entidades verifiquen el grado de cumplimiento y avance, conforme se registre en CompraNet.</w:t>
      </w:r>
    </w:p>
    <w:p w:rsidR="000B239E" w:rsidRPr="0073090F" w:rsidRDefault="000B239E" w:rsidP="000B239E">
      <w:pPr>
        <w:pStyle w:val="Prrafodelista"/>
        <w:numPr>
          <w:ilvl w:val="0"/>
          <w:numId w:val="8"/>
        </w:numPr>
        <w:spacing w:after="180"/>
        <w:jc w:val="both"/>
        <w:rPr>
          <w:rFonts w:asciiTheme="majorHAnsi" w:hAnsiTheme="majorHAnsi" w:cs="Arial"/>
          <w:lang w:val="es-MX"/>
        </w:rPr>
      </w:pPr>
      <w:r>
        <w:rPr>
          <w:rFonts w:asciiTheme="majorHAnsi" w:hAnsiTheme="majorHAnsi" w:cs="Arial"/>
          <w:lang w:val="es-MX"/>
        </w:rPr>
        <w:t>Para el indicador 1 (</w:t>
      </w:r>
      <w:r w:rsidRPr="00C13A0D">
        <w:rPr>
          <w:rFonts w:asciiTheme="majorHAnsi" w:hAnsiTheme="majorHAnsi" w:cs="Arial"/>
          <w:i/>
          <w:lang w:val="es-MX"/>
        </w:rPr>
        <w:t>Porcentaje de procedimientos de contratación competidos con posibilidad de recibir proposiciones de manera electrónica</w:t>
      </w:r>
      <w:r>
        <w:rPr>
          <w:rFonts w:asciiTheme="majorHAnsi" w:hAnsiTheme="majorHAnsi" w:cs="Arial"/>
          <w:lang w:val="es-MX"/>
        </w:rPr>
        <w:t>), l</w:t>
      </w:r>
      <w:r w:rsidRPr="0073090F">
        <w:rPr>
          <w:rFonts w:asciiTheme="majorHAnsi" w:hAnsiTheme="majorHAnsi" w:cs="Arial"/>
          <w:lang w:val="es-MX"/>
        </w:rPr>
        <w:t xml:space="preserve">a información </w:t>
      </w:r>
      <w:r>
        <w:rPr>
          <w:rFonts w:asciiTheme="majorHAnsi" w:hAnsiTheme="majorHAnsi" w:cs="Arial"/>
          <w:lang w:val="es-MX"/>
        </w:rPr>
        <w:t>se reporta</w:t>
      </w:r>
      <w:r w:rsidRPr="0073090F">
        <w:rPr>
          <w:rFonts w:asciiTheme="majorHAnsi" w:hAnsiTheme="majorHAnsi" w:cs="Arial"/>
          <w:lang w:val="es-MX"/>
        </w:rPr>
        <w:t xml:space="preserve"> </w:t>
      </w:r>
      <w:r>
        <w:rPr>
          <w:rFonts w:asciiTheme="majorHAnsi" w:hAnsiTheme="majorHAnsi" w:cs="Arial"/>
          <w:lang w:val="es-MX"/>
        </w:rPr>
        <w:t xml:space="preserve">por trimestre y de manera </w:t>
      </w:r>
      <w:r w:rsidRPr="0073090F">
        <w:rPr>
          <w:rFonts w:asciiTheme="majorHAnsi" w:hAnsiTheme="majorHAnsi" w:cs="Arial"/>
          <w:lang w:val="es-MX"/>
        </w:rPr>
        <w:t>acumulada</w:t>
      </w:r>
      <w:r>
        <w:rPr>
          <w:rFonts w:asciiTheme="majorHAnsi" w:hAnsiTheme="majorHAnsi" w:cs="Arial"/>
          <w:lang w:val="es-MX"/>
        </w:rPr>
        <w:t xml:space="preserve"> (al trimestre concluido) </w:t>
      </w:r>
      <w:r w:rsidRPr="0073090F">
        <w:rPr>
          <w:rFonts w:asciiTheme="majorHAnsi" w:hAnsiTheme="majorHAnsi" w:cs="Arial"/>
          <w:lang w:val="es-MX"/>
        </w:rPr>
        <w:t>conforme la actualización que las unidades co</w:t>
      </w:r>
      <w:r w:rsidR="00FB25EB">
        <w:rPr>
          <w:rFonts w:asciiTheme="majorHAnsi" w:hAnsiTheme="majorHAnsi" w:cs="Arial"/>
          <w:lang w:val="es-MX"/>
        </w:rPr>
        <w:t>mpradoras realicen en CompraNet</w:t>
      </w:r>
      <w:r>
        <w:rPr>
          <w:rFonts w:asciiTheme="majorHAnsi" w:hAnsiTheme="majorHAnsi" w:cs="Arial"/>
          <w:lang w:val="es-MX"/>
        </w:rPr>
        <w:t xml:space="preserve"> y para el indicador 2 (</w:t>
      </w:r>
      <w:r w:rsidRPr="00C404CA">
        <w:rPr>
          <w:rFonts w:asciiTheme="majorHAnsi" w:hAnsiTheme="majorHAnsi" w:cs="Arial"/>
          <w:bCs/>
          <w:i/>
          <w:lang w:val="es-MX"/>
        </w:rPr>
        <w:t>Índice de estrategia de contratación</w:t>
      </w:r>
      <w:r w:rsidRPr="00C404CA">
        <w:rPr>
          <w:rFonts w:asciiTheme="majorHAnsi" w:hAnsiTheme="majorHAnsi" w:cs="Arial"/>
          <w:bCs/>
          <w:lang w:val="es-MX"/>
        </w:rPr>
        <w:t>)</w:t>
      </w:r>
      <w:r>
        <w:rPr>
          <w:rFonts w:asciiTheme="majorHAnsi" w:hAnsiTheme="majorHAnsi" w:cs="Arial"/>
          <w:lang w:val="es-MX"/>
        </w:rPr>
        <w:t xml:space="preserve"> la información se reporta con periodicidad anual</w:t>
      </w:r>
      <w:r w:rsidRPr="00C404CA">
        <w:rPr>
          <w:rFonts w:asciiTheme="majorHAnsi" w:hAnsiTheme="majorHAnsi" w:cs="Arial"/>
          <w:lang w:val="es-MX"/>
        </w:rPr>
        <w:t>.</w:t>
      </w:r>
    </w:p>
    <w:p w:rsidR="000B239E" w:rsidRDefault="000B239E" w:rsidP="000B239E">
      <w:pPr>
        <w:pStyle w:val="Prrafodelista"/>
        <w:numPr>
          <w:ilvl w:val="0"/>
          <w:numId w:val="8"/>
        </w:numPr>
        <w:spacing w:after="180"/>
        <w:jc w:val="both"/>
        <w:rPr>
          <w:rFonts w:asciiTheme="majorHAnsi" w:hAnsiTheme="majorHAnsi" w:cs="Arial"/>
          <w:lang w:val="es-MX"/>
        </w:rPr>
      </w:pPr>
      <w:r w:rsidRPr="0073090F">
        <w:rPr>
          <w:rFonts w:asciiTheme="majorHAnsi" w:hAnsiTheme="majorHAnsi" w:cs="Arial"/>
          <w:lang w:val="es-MX"/>
        </w:rPr>
        <w:t xml:space="preserve">Las actualizaciones que las dependencias y entidades realicen fuera del año que se reporta no serán reflejadas en los </w:t>
      </w:r>
      <w:r>
        <w:rPr>
          <w:rFonts w:asciiTheme="majorHAnsi" w:hAnsiTheme="majorHAnsi" w:cs="Arial"/>
          <w:lang w:val="es-MX"/>
        </w:rPr>
        <w:t>indicadores anuales que se han reportado</w:t>
      </w:r>
      <w:r>
        <w:rPr>
          <w:rFonts w:asciiTheme="majorHAnsi" w:hAnsiTheme="majorHAnsi" w:cs="Arial"/>
          <w:lang w:val="es-MX"/>
        </w:rPr>
        <w:t>.</w:t>
      </w:r>
    </w:p>
    <w:p w:rsidR="000B239E" w:rsidRDefault="000B239E" w:rsidP="000B239E">
      <w:pPr>
        <w:spacing w:after="180"/>
        <w:jc w:val="both"/>
        <w:rPr>
          <w:rFonts w:asciiTheme="majorHAnsi" w:hAnsiTheme="majorHAnsi" w:cs="Arial"/>
        </w:rPr>
      </w:pPr>
    </w:p>
    <w:p w:rsidR="000B239E" w:rsidRPr="0073090F" w:rsidRDefault="000B239E" w:rsidP="000B239E">
      <w:pPr>
        <w:spacing w:after="180" w:line="240" w:lineRule="auto"/>
        <w:jc w:val="both"/>
        <w:rPr>
          <w:rFonts w:asciiTheme="majorHAnsi" w:hAnsiTheme="majorHAnsi" w:cs="Arial"/>
          <w:bCs/>
        </w:rPr>
      </w:pPr>
      <w:r w:rsidRPr="0073090F">
        <w:rPr>
          <w:rFonts w:asciiTheme="majorHAnsi" w:hAnsiTheme="majorHAnsi" w:cs="Arial"/>
          <w:bCs/>
        </w:rPr>
        <w:t>INFORME TRIMESTRAL</w:t>
      </w:r>
    </w:p>
    <w:p w:rsidR="000B239E" w:rsidRPr="0073090F" w:rsidRDefault="000B239E" w:rsidP="000B239E">
      <w:pPr>
        <w:spacing w:after="180" w:line="240" w:lineRule="auto"/>
        <w:jc w:val="both"/>
        <w:rPr>
          <w:rFonts w:asciiTheme="majorHAnsi" w:hAnsiTheme="majorHAnsi"/>
        </w:rPr>
      </w:pPr>
      <w:r w:rsidRPr="0073090F">
        <w:rPr>
          <w:rFonts w:asciiTheme="majorHAnsi" w:hAnsiTheme="majorHAnsi" w:cs="Arial"/>
          <w:bCs/>
        </w:rPr>
        <w:t xml:space="preserve">El avance en el cumplimiento de dichos compromisos debe ser incorporado por las dependencias y entidades en el </w:t>
      </w:r>
      <w:r w:rsidRPr="0073090F">
        <w:rPr>
          <w:rFonts w:asciiTheme="majorHAnsi" w:hAnsiTheme="majorHAnsi" w:cs="Arial"/>
          <w:b/>
          <w:bCs/>
        </w:rPr>
        <w:t xml:space="preserve">Informe Trimestral </w:t>
      </w:r>
      <w:r w:rsidRPr="0073090F">
        <w:rPr>
          <w:rFonts w:asciiTheme="majorHAnsi" w:hAnsiTheme="majorHAnsi"/>
          <w:b/>
        </w:rPr>
        <w:t>sobre la Situación Económica, las Finanzas Públicas y la Deuda Pública</w:t>
      </w:r>
      <w:r w:rsidRPr="0073090F">
        <w:rPr>
          <w:rFonts w:asciiTheme="majorHAnsi" w:hAnsiTheme="majorHAnsi"/>
          <w:i/>
        </w:rPr>
        <w:t xml:space="preserve"> </w:t>
      </w:r>
      <w:r w:rsidRPr="0073090F">
        <w:rPr>
          <w:rFonts w:asciiTheme="majorHAnsi" w:hAnsiTheme="majorHAnsi"/>
        </w:rPr>
        <w:t>para su reporte al Congreso de la Unión, con la información que precise los avances sobre los compromisos y los resultados de los indicadores</w:t>
      </w:r>
      <w:r>
        <w:rPr>
          <w:rFonts w:asciiTheme="majorHAnsi" w:hAnsiTheme="majorHAnsi"/>
        </w:rPr>
        <w:t xml:space="preserve"> por dependencia o entidad</w:t>
      </w:r>
      <w:r w:rsidRPr="0073090F">
        <w:rPr>
          <w:rFonts w:asciiTheme="majorHAnsi" w:hAnsiTheme="majorHAnsi"/>
        </w:rPr>
        <w:t>.</w:t>
      </w:r>
    </w:p>
    <w:p w:rsidR="000B239E" w:rsidRDefault="000B239E" w:rsidP="000B239E">
      <w:pPr>
        <w:spacing w:after="180" w:line="240" w:lineRule="auto"/>
        <w:jc w:val="both"/>
        <w:rPr>
          <w:rFonts w:asciiTheme="majorHAnsi" w:hAnsiTheme="majorHAnsi"/>
        </w:rPr>
      </w:pPr>
      <w:r w:rsidRPr="0073090F">
        <w:rPr>
          <w:rFonts w:asciiTheme="majorHAnsi" w:hAnsiTheme="majorHAnsi"/>
        </w:rPr>
        <w:t>Para tal efecto, la Unidad de Polí</w:t>
      </w:r>
      <w:r>
        <w:rPr>
          <w:rFonts w:asciiTheme="majorHAnsi" w:hAnsiTheme="majorHAnsi"/>
        </w:rPr>
        <w:t>tica de Contrataciones Públicas</w:t>
      </w:r>
      <w:r w:rsidRPr="0073090F">
        <w:rPr>
          <w:rFonts w:asciiTheme="majorHAnsi" w:hAnsiTheme="majorHAnsi"/>
        </w:rPr>
        <w:t xml:space="preserve"> </w:t>
      </w:r>
      <w:r w:rsidR="00FF57CD">
        <w:rPr>
          <w:rFonts w:asciiTheme="majorHAnsi" w:hAnsiTheme="majorHAnsi"/>
        </w:rPr>
        <w:t>enviará a la Unidad de Evaluación de Desempeño de la Secretaría de Hacienda y Crédito P</w:t>
      </w:r>
      <w:bookmarkStart w:id="0" w:name="_GoBack"/>
      <w:bookmarkEnd w:id="0"/>
      <w:r w:rsidR="00FF57CD">
        <w:rPr>
          <w:rFonts w:asciiTheme="majorHAnsi" w:hAnsiTheme="majorHAnsi"/>
        </w:rPr>
        <w:t>úblico los reportes de resultados de los referidos indicadores</w:t>
      </w:r>
      <w:r w:rsidRPr="0073090F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 xml:space="preserve">en base a la información </w:t>
      </w:r>
      <w:r w:rsidRPr="0073090F">
        <w:rPr>
          <w:rFonts w:asciiTheme="majorHAnsi" w:hAnsiTheme="majorHAnsi"/>
        </w:rPr>
        <w:t xml:space="preserve">oficialmente </w:t>
      </w:r>
      <w:r>
        <w:rPr>
          <w:rFonts w:asciiTheme="majorHAnsi" w:hAnsiTheme="majorHAnsi"/>
        </w:rPr>
        <w:t>contenida y reportada por</w:t>
      </w:r>
      <w:r w:rsidRPr="0073090F">
        <w:rPr>
          <w:rFonts w:asciiTheme="majorHAnsi" w:hAnsiTheme="majorHAnsi"/>
        </w:rPr>
        <w:t xml:space="preserve"> cada dependencia o entidad </w:t>
      </w:r>
      <w:r>
        <w:rPr>
          <w:rFonts w:asciiTheme="majorHAnsi" w:hAnsiTheme="majorHAnsi"/>
        </w:rPr>
        <w:t xml:space="preserve">en el sistema CompraNet, con objeto de que dicho cálculo se base en datos reales y a efecto de que sea </w:t>
      </w:r>
      <w:r w:rsidRPr="0073090F">
        <w:rPr>
          <w:rFonts w:asciiTheme="majorHAnsi" w:hAnsiTheme="majorHAnsi"/>
        </w:rPr>
        <w:t xml:space="preserve">comparado </w:t>
      </w:r>
      <w:r>
        <w:rPr>
          <w:rFonts w:asciiTheme="majorHAnsi" w:hAnsiTheme="majorHAnsi"/>
        </w:rPr>
        <w:t>y vigilado por cualquier interesado</w:t>
      </w:r>
      <w:r w:rsidRPr="0073090F">
        <w:rPr>
          <w:rFonts w:asciiTheme="majorHAnsi" w:hAnsiTheme="majorHAnsi"/>
        </w:rPr>
        <w:t>.</w:t>
      </w:r>
    </w:p>
    <w:p w:rsidR="000B239E" w:rsidRPr="000B239E" w:rsidRDefault="000B239E" w:rsidP="000B239E">
      <w:pPr>
        <w:spacing w:after="180"/>
        <w:jc w:val="both"/>
        <w:rPr>
          <w:rFonts w:asciiTheme="majorHAnsi" w:hAnsiTheme="majorHAnsi" w:cs="Arial"/>
        </w:rPr>
      </w:pPr>
    </w:p>
    <w:sectPr w:rsidR="000B239E" w:rsidRPr="000B239E" w:rsidSect="008E2CAE">
      <w:pgSz w:w="12240" w:h="15840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B5E" w:rsidRDefault="00EE3B5E" w:rsidP="007F27BF">
      <w:pPr>
        <w:spacing w:after="0" w:line="240" w:lineRule="auto"/>
      </w:pPr>
      <w:r>
        <w:separator/>
      </w:r>
    </w:p>
  </w:endnote>
  <w:endnote w:type="continuationSeparator" w:id="0">
    <w:p w:rsidR="00EE3B5E" w:rsidRDefault="00EE3B5E" w:rsidP="007F2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B5E" w:rsidRDefault="00EE3B5E" w:rsidP="007F27BF">
      <w:pPr>
        <w:spacing w:after="0" w:line="240" w:lineRule="auto"/>
      </w:pPr>
      <w:r>
        <w:separator/>
      </w:r>
    </w:p>
  </w:footnote>
  <w:footnote w:type="continuationSeparator" w:id="0">
    <w:p w:rsidR="00EE3B5E" w:rsidRDefault="00EE3B5E" w:rsidP="007F27BF">
      <w:pPr>
        <w:spacing w:after="0" w:line="240" w:lineRule="auto"/>
      </w:pPr>
      <w:r>
        <w:continuationSeparator/>
      </w:r>
    </w:p>
  </w:footnote>
  <w:footnote w:id="1">
    <w:p w:rsidR="00772C16" w:rsidRDefault="00772C16" w:rsidP="00772C16">
      <w:pPr>
        <w:pStyle w:val="Textonotapie"/>
      </w:pPr>
      <w:r>
        <w:rPr>
          <w:rStyle w:val="Refdenotaalpie"/>
        </w:rPr>
        <w:footnoteRef/>
      </w:r>
      <w:r>
        <w:t xml:space="preserve"> Ley de Adquisiciones Arrendamientos y Servicios del Sector Público.</w:t>
      </w:r>
    </w:p>
  </w:footnote>
  <w:footnote w:id="2">
    <w:p w:rsidR="00772C16" w:rsidRDefault="00772C16" w:rsidP="00772C16">
      <w:pPr>
        <w:pStyle w:val="Textonotapie"/>
      </w:pPr>
      <w:r>
        <w:rPr>
          <w:rStyle w:val="Refdenotaalpie"/>
        </w:rPr>
        <w:footnoteRef/>
      </w:r>
      <w:r>
        <w:t xml:space="preserve"> Ley de Obra Pública y Servicios relacionados con la Misma.</w:t>
      </w:r>
    </w:p>
  </w:footnote>
  <w:footnote w:id="3">
    <w:p w:rsidR="00772C16" w:rsidRDefault="00772C16" w:rsidP="00772C16">
      <w:pPr>
        <w:pStyle w:val="Textonotapie"/>
      </w:pPr>
      <w:r>
        <w:rPr>
          <w:rStyle w:val="Refdenotaalpie"/>
        </w:rPr>
        <w:footnoteRef/>
      </w:r>
      <w:r>
        <w:t xml:space="preserve"> Ley Federal Anticorrupción en contrataciones Públicas.</w:t>
      </w:r>
    </w:p>
  </w:footnote>
  <w:footnote w:id="4">
    <w:p w:rsidR="00772C16" w:rsidRDefault="00772C16" w:rsidP="00772C16">
      <w:pPr>
        <w:pStyle w:val="Textonotapie"/>
      </w:pPr>
      <w:r>
        <w:rPr>
          <w:rStyle w:val="Refdenotaalpie"/>
        </w:rPr>
        <w:footnoteRef/>
      </w:r>
      <w:r>
        <w:t xml:space="preserve"> Ley Pemex.</w:t>
      </w:r>
    </w:p>
  </w:footnote>
  <w:footnote w:id="5">
    <w:p w:rsidR="00772C16" w:rsidRDefault="00772C16" w:rsidP="00772C16">
      <w:pPr>
        <w:pStyle w:val="Textonotapie"/>
      </w:pPr>
      <w:r>
        <w:rPr>
          <w:rStyle w:val="Refdenotaalpie"/>
        </w:rPr>
        <w:footnoteRef/>
      </w:r>
      <w:r>
        <w:t xml:space="preserve"> Ley de Asociaciones Público Privadas.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C32DA"/>
    <w:multiLevelType w:val="hybridMultilevel"/>
    <w:tmpl w:val="4900073E"/>
    <w:lvl w:ilvl="0" w:tplc="080A0017">
      <w:start w:val="1"/>
      <w:numFmt w:val="lowerLetter"/>
      <w:lvlText w:val="%1)"/>
      <w:lvlJc w:val="left"/>
      <w:pPr>
        <w:ind w:left="1068" w:hanging="360"/>
      </w:pPr>
    </w:lvl>
    <w:lvl w:ilvl="1" w:tplc="080A001B">
      <w:start w:val="1"/>
      <w:numFmt w:val="lowerRoman"/>
      <w:lvlText w:val="%2."/>
      <w:lvlJc w:val="righ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8145D8"/>
    <w:multiLevelType w:val="hybridMultilevel"/>
    <w:tmpl w:val="1152EBE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55971"/>
    <w:multiLevelType w:val="hybridMultilevel"/>
    <w:tmpl w:val="1E9499F4"/>
    <w:lvl w:ilvl="0" w:tplc="6D90B3D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4C4221"/>
    <w:multiLevelType w:val="hybridMultilevel"/>
    <w:tmpl w:val="3976C91E"/>
    <w:lvl w:ilvl="0" w:tplc="D14E2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/>
        <w:color w:val="2F5496" w:themeColor="accent5" w:themeShade="BF"/>
        <w:sz w:val="22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B337AA"/>
    <w:multiLevelType w:val="hybridMultilevel"/>
    <w:tmpl w:val="1152EBE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E639E"/>
    <w:multiLevelType w:val="hybridMultilevel"/>
    <w:tmpl w:val="E152CC3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93E25"/>
    <w:multiLevelType w:val="hybridMultilevel"/>
    <w:tmpl w:val="BBE84CB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5A5C42"/>
    <w:multiLevelType w:val="hybridMultilevel"/>
    <w:tmpl w:val="41280B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855B4"/>
    <w:multiLevelType w:val="hybridMultilevel"/>
    <w:tmpl w:val="FB8CEFB0"/>
    <w:lvl w:ilvl="0" w:tplc="080A0017">
      <w:start w:val="1"/>
      <w:numFmt w:val="lowerLetter"/>
      <w:lvlText w:val="%1)"/>
      <w:lvlJc w:val="left"/>
      <w:pPr>
        <w:ind w:left="1068" w:hanging="360"/>
      </w:p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>
      <w:start w:val="1"/>
      <w:numFmt w:val="lowerRoman"/>
      <w:lvlText w:val="%6."/>
      <w:lvlJc w:val="right"/>
      <w:pPr>
        <w:ind w:left="4668" w:hanging="180"/>
      </w:pPr>
    </w:lvl>
    <w:lvl w:ilvl="6" w:tplc="080A000F">
      <w:start w:val="1"/>
      <w:numFmt w:val="decimal"/>
      <w:lvlText w:val="%7."/>
      <w:lvlJc w:val="left"/>
      <w:pPr>
        <w:ind w:left="5388" w:hanging="360"/>
      </w:pPr>
    </w:lvl>
    <w:lvl w:ilvl="7" w:tplc="080A0019">
      <w:start w:val="1"/>
      <w:numFmt w:val="lowerLetter"/>
      <w:lvlText w:val="%8."/>
      <w:lvlJc w:val="left"/>
      <w:pPr>
        <w:ind w:left="6108" w:hanging="360"/>
      </w:pPr>
    </w:lvl>
    <w:lvl w:ilvl="8" w:tplc="080A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C8B01AC"/>
    <w:multiLevelType w:val="hybridMultilevel"/>
    <w:tmpl w:val="B2BE9BB6"/>
    <w:lvl w:ilvl="0" w:tplc="06F2E46A">
      <w:start w:val="1"/>
      <w:numFmt w:val="bullet"/>
      <w:lvlText w:val=""/>
      <w:lvlJc w:val="left"/>
      <w:pPr>
        <w:ind w:left="858" w:hanging="360"/>
      </w:pPr>
      <w:rPr>
        <w:rFonts w:ascii="Symbol" w:hAnsi="Symbol" w:hint="default"/>
        <w:b w:val="0"/>
        <w:i/>
        <w:color w:val="C00000"/>
        <w:sz w:val="22"/>
      </w:rPr>
    </w:lvl>
    <w:lvl w:ilvl="1" w:tplc="080A0003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10" w15:restartNumberingAfterBreak="0">
    <w:nsid w:val="32F517CD"/>
    <w:multiLevelType w:val="hybridMultilevel"/>
    <w:tmpl w:val="72E6647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6F2E46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 w:val="0"/>
        <w:i/>
        <w:color w:val="C00000"/>
        <w:sz w:val="22"/>
      </w:r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4778C0"/>
    <w:multiLevelType w:val="hybridMultilevel"/>
    <w:tmpl w:val="B83A276E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697227"/>
    <w:multiLevelType w:val="hybridMultilevel"/>
    <w:tmpl w:val="46361A5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D224CB"/>
    <w:multiLevelType w:val="hybridMultilevel"/>
    <w:tmpl w:val="1214CB50"/>
    <w:lvl w:ilvl="0" w:tplc="080A000F">
      <w:start w:val="1"/>
      <w:numFmt w:val="decimal"/>
      <w:lvlText w:val="%1."/>
      <w:lvlJc w:val="left"/>
      <w:pPr>
        <w:ind w:left="1068" w:hanging="360"/>
      </w:pPr>
    </w:lvl>
    <w:lvl w:ilvl="1" w:tplc="080A001B">
      <w:start w:val="1"/>
      <w:numFmt w:val="lowerRoman"/>
      <w:lvlText w:val="%2."/>
      <w:lvlJc w:val="righ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55D607F"/>
    <w:multiLevelType w:val="hybridMultilevel"/>
    <w:tmpl w:val="683EA84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9136EC"/>
    <w:multiLevelType w:val="hybridMultilevel"/>
    <w:tmpl w:val="98BAB024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E7373E"/>
    <w:multiLevelType w:val="hybridMultilevel"/>
    <w:tmpl w:val="1CAA29B2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A763B8F"/>
    <w:multiLevelType w:val="hybridMultilevel"/>
    <w:tmpl w:val="50CE433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D15953"/>
    <w:multiLevelType w:val="hybridMultilevel"/>
    <w:tmpl w:val="B83A276E"/>
    <w:lvl w:ilvl="0" w:tplc="08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3F3343A"/>
    <w:multiLevelType w:val="hybridMultilevel"/>
    <w:tmpl w:val="471ECE74"/>
    <w:lvl w:ilvl="0" w:tplc="D14E260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  <w:i/>
        <w:color w:val="2F5496" w:themeColor="accent5" w:themeShade="BF"/>
        <w:sz w:val="22"/>
      </w:rPr>
    </w:lvl>
    <w:lvl w:ilvl="1" w:tplc="D14E2604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  <w:b w:val="0"/>
        <w:i/>
        <w:color w:val="2F5496" w:themeColor="accent5" w:themeShade="BF"/>
        <w:sz w:val="22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46A1115"/>
    <w:multiLevelType w:val="hybridMultilevel"/>
    <w:tmpl w:val="E152CC3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AF138D"/>
    <w:multiLevelType w:val="hybridMultilevel"/>
    <w:tmpl w:val="3E326F02"/>
    <w:lvl w:ilvl="0" w:tplc="08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80A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2" w:tplc="080A001B">
      <w:start w:val="1"/>
      <w:numFmt w:val="lowerRoman"/>
      <w:lvlText w:val="%3."/>
      <w:lvlJc w:val="right"/>
      <w:pPr>
        <w:ind w:left="2880" w:hanging="180"/>
      </w:pPr>
    </w:lvl>
    <w:lvl w:ilvl="3" w:tplc="080A000F">
      <w:start w:val="1"/>
      <w:numFmt w:val="decimal"/>
      <w:lvlText w:val="%4."/>
      <w:lvlJc w:val="left"/>
      <w:pPr>
        <w:ind w:left="3600" w:hanging="360"/>
      </w:pPr>
    </w:lvl>
    <w:lvl w:ilvl="4" w:tplc="080A0019">
      <w:start w:val="1"/>
      <w:numFmt w:val="lowerLetter"/>
      <w:lvlText w:val="%5."/>
      <w:lvlJc w:val="left"/>
      <w:pPr>
        <w:ind w:left="4320" w:hanging="360"/>
      </w:pPr>
    </w:lvl>
    <w:lvl w:ilvl="5" w:tplc="080A001B">
      <w:start w:val="1"/>
      <w:numFmt w:val="lowerRoman"/>
      <w:lvlText w:val="%6."/>
      <w:lvlJc w:val="right"/>
      <w:pPr>
        <w:ind w:left="5040" w:hanging="180"/>
      </w:pPr>
    </w:lvl>
    <w:lvl w:ilvl="6" w:tplc="080A000F">
      <w:start w:val="1"/>
      <w:numFmt w:val="decimal"/>
      <w:lvlText w:val="%7."/>
      <w:lvlJc w:val="left"/>
      <w:pPr>
        <w:ind w:left="5760" w:hanging="360"/>
      </w:pPr>
    </w:lvl>
    <w:lvl w:ilvl="7" w:tplc="080A0019">
      <w:start w:val="1"/>
      <w:numFmt w:val="lowerLetter"/>
      <w:lvlText w:val="%8."/>
      <w:lvlJc w:val="left"/>
      <w:pPr>
        <w:ind w:left="6480" w:hanging="360"/>
      </w:pPr>
    </w:lvl>
    <w:lvl w:ilvl="8" w:tplc="080A001B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3D15963"/>
    <w:multiLevelType w:val="hybridMultilevel"/>
    <w:tmpl w:val="F1143DBC"/>
    <w:lvl w:ilvl="0" w:tplc="080A0017">
      <w:start w:val="1"/>
      <w:numFmt w:val="lowerLetter"/>
      <w:lvlText w:val="%1)"/>
      <w:lvlJc w:val="left"/>
      <w:pPr>
        <w:ind w:left="502" w:hanging="360"/>
      </w:pPr>
    </w:lvl>
    <w:lvl w:ilvl="1" w:tplc="080A001B">
      <w:start w:val="1"/>
      <w:numFmt w:val="lowerRoman"/>
      <w:lvlText w:val="%2."/>
      <w:lvlJc w:val="righ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CC3138C"/>
    <w:multiLevelType w:val="hybridMultilevel"/>
    <w:tmpl w:val="4310250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ED7D57"/>
    <w:multiLevelType w:val="hybridMultilevel"/>
    <w:tmpl w:val="2F5A04A6"/>
    <w:lvl w:ilvl="0" w:tplc="57642468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</w:num>
  <w:num w:numId="3">
    <w:abstractNumId w:val="12"/>
  </w:num>
  <w:num w:numId="4">
    <w:abstractNumId w:val="8"/>
  </w:num>
  <w:num w:numId="5">
    <w:abstractNumId w:val="21"/>
  </w:num>
  <w:num w:numId="6">
    <w:abstractNumId w:val="10"/>
  </w:num>
  <w:num w:numId="7">
    <w:abstractNumId w:val="17"/>
  </w:num>
  <w:num w:numId="8">
    <w:abstractNumId w:val="3"/>
  </w:num>
  <w:num w:numId="9">
    <w:abstractNumId w:val="11"/>
  </w:num>
  <w:num w:numId="10">
    <w:abstractNumId w:val="2"/>
  </w:num>
  <w:num w:numId="11">
    <w:abstractNumId w:val="18"/>
  </w:num>
  <w:num w:numId="12">
    <w:abstractNumId w:val="15"/>
  </w:num>
  <w:num w:numId="13">
    <w:abstractNumId w:val="24"/>
  </w:num>
  <w:num w:numId="14">
    <w:abstractNumId w:val="13"/>
  </w:num>
  <w:num w:numId="15">
    <w:abstractNumId w:val="19"/>
  </w:num>
  <w:num w:numId="16">
    <w:abstractNumId w:val="9"/>
  </w:num>
  <w:num w:numId="17">
    <w:abstractNumId w:val="4"/>
  </w:num>
  <w:num w:numId="18">
    <w:abstractNumId w:val="1"/>
  </w:num>
  <w:num w:numId="19">
    <w:abstractNumId w:val="5"/>
  </w:num>
  <w:num w:numId="20">
    <w:abstractNumId w:val="22"/>
  </w:num>
  <w:num w:numId="21">
    <w:abstractNumId w:val="0"/>
  </w:num>
  <w:num w:numId="22">
    <w:abstractNumId w:val="6"/>
  </w:num>
  <w:num w:numId="23">
    <w:abstractNumId w:val="23"/>
  </w:num>
  <w:num w:numId="24">
    <w:abstractNumId w:val="7"/>
  </w:num>
  <w:num w:numId="25">
    <w:abstractNumId w:val="20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FA3"/>
    <w:rsid w:val="000004F7"/>
    <w:rsid w:val="00000C41"/>
    <w:rsid w:val="00021FB7"/>
    <w:rsid w:val="00037C59"/>
    <w:rsid w:val="0004055C"/>
    <w:rsid w:val="00044C6E"/>
    <w:rsid w:val="0005065F"/>
    <w:rsid w:val="000517FE"/>
    <w:rsid w:val="0006307C"/>
    <w:rsid w:val="00080279"/>
    <w:rsid w:val="00081AC9"/>
    <w:rsid w:val="000862DD"/>
    <w:rsid w:val="000A07B7"/>
    <w:rsid w:val="000B239E"/>
    <w:rsid w:val="000C526C"/>
    <w:rsid w:val="000C5B3A"/>
    <w:rsid w:val="000D4D42"/>
    <w:rsid w:val="000D7DD1"/>
    <w:rsid w:val="000E13B5"/>
    <w:rsid w:val="000E1521"/>
    <w:rsid w:val="000F4D99"/>
    <w:rsid w:val="000F703C"/>
    <w:rsid w:val="001038CC"/>
    <w:rsid w:val="00116901"/>
    <w:rsid w:val="00132298"/>
    <w:rsid w:val="00135DCE"/>
    <w:rsid w:val="00143036"/>
    <w:rsid w:val="00143E06"/>
    <w:rsid w:val="00150BCA"/>
    <w:rsid w:val="00155656"/>
    <w:rsid w:val="0015636D"/>
    <w:rsid w:val="00165950"/>
    <w:rsid w:val="00170135"/>
    <w:rsid w:val="00194792"/>
    <w:rsid w:val="001A7E07"/>
    <w:rsid w:val="001B0B42"/>
    <w:rsid w:val="001C2C06"/>
    <w:rsid w:val="001C580B"/>
    <w:rsid w:val="001C5DB3"/>
    <w:rsid w:val="001D65BE"/>
    <w:rsid w:val="001E7B14"/>
    <w:rsid w:val="001F1436"/>
    <w:rsid w:val="001F68EB"/>
    <w:rsid w:val="0022263D"/>
    <w:rsid w:val="00222F32"/>
    <w:rsid w:val="00223F38"/>
    <w:rsid w:val="00244595"/>
    <w:rsid w:val="00267981"/>
    <w:rsid w:val="0027100D"/>
    <w:rsid w:val="0028126B"/>
    <w:rsid w:val="00284795"/>
    <w:rsid w:val="002907BE"/>
    <w:rsid w:val="00290CCB"/>
    <w:rsid w:val="00294A92"/>
    <w:rsid w:val="00294FF3"/>
    <w:rsid w:val="00297153"/>
    <w:rsid w:val="002C164E"/>
    <w:rsid w:val="002C3D69"/>
    <w:rsid w:val="002C758B"/>
    <w:rsid w:val="002D3CC4"/>
    <w:rsid w:val="002E13BE"/>
    <w:rsid w:val="002E270C"/>
    <w:rsid w:val="0030646F"/>
    <w:rsid w:val="00307AB1"/>
    <w:rsid w:val="00330FAC"/>
    <w:rsid w:val="00345ABA"/>
    <w:rsid w:val="00347570"/>
    <w:rsid w:val="00361F2F"/>
    <w:rsid w:val="0036674D"/>
    <w:rsid w:val="00366F33"/>
    <w:rsid w:val="00370401"/>
    <w:rsid w:val="00381A89"/>
    <w:rsid w:val="00386D9B"/>
    <w:rsid w:val="003912C0"/>
    <w:rsid w:val="003964F7"/>
    <w:rsid w:val="003C6057"/>
    <w:rsid w:val="003D2A2B"/>
    <w:rsid w:val="003E5FB5"/>
    <w:rsid w:val="003F5070"/>
    <w:rsid w:val="003F775A"/>
    <w:rsid w:val="003F78AB"/>
    <w:rsid w:val="004057B8"/>
    <w:rsid w:val="004279A4"/>
    <w:rsid w:val="004436A1"/>
    <w:rsid w:val="00445593"/>
    <w:rsid w:val="00454D0B"/>
    <w:rsid w:val="0045553F"/>
    <w:rsid w:val="0045613C"/>
    <w:rsid w:val="00477D8B"/>
    <w:rsid w:val="004871A9"/>
    <w:rsid w:val="004A73A6"/>
    <w:rsid w:val="004B15FA"/>
    <w:rsid w:val="004C6673"/>
    <w:rsid w:val="004D151F"/>
    <w:rsid w:val="004D6F01"/>
    <w:rsid w:val="00507F19"/>
    <w:rsid w:val="00511141"/>
    <w:rsid w:val="00530254"/>
    <w:rsid w:val="00542B70"/>
    <w:rsid w:val="00561031"/>
    <w:rsid w:val="00575553"/>
    <w:rsid w:val="00575CF3"/>
    <w:rsid w:val="005805C4"/>
    <w:rsid w:val="00581181"/>
    <w:rsid w:val="00583806"/>
    <w:rsid w:val="00585714"/>
    <w:rsid w:val="005954AD"/>
    <w:rsid w:val="00595FAD"/>
    <w:rsid w:val="005C0588"/>
    <w:rsid w:val="005C476C"/>
    <w:rsid w:val="005D5DAF"/>
    <w:rsid w:val="005E6F9A"/>
    <w:rsid w:val="005F3164"/>
    <w:rsid w:val="005F4D49"/>
    <w:rsid w:val="00602AED"/>
    <w:rsid w:val="00614798"/>
    <w:rsid w:val="00616D66"/>
    <w:rsid w:val="006213CF"/>
    <w:rsid w:val="006232B8"/>
    <w:rsid w:val="00632D5F"/>
    <w:rsid w:val="00633791"/>
    <w:rsid w:val="00637BC9"/>
    <w:rsid w:val="00641B52"/>
    <w:rsid w:val="00642303"/>
    <w:rsid w:val="0064268F"/>
    <w:rsid w:val="00647459"/>
    <w:rsid w:val="00652BF7"/>
    <w:rsid w:val="00664AE8"/>
    <w:rsid w:val="00665B92"/>
    <w:rsid w:val="00671556"/>
    <w:rsid w:val="006A361C"/>
    <w:rsid w:val="006B50D2"/>
    <w:rsid w:val="006C5D80"/>
    <w:rsid w:val="006D0E9D"/>
    <w:rsid w:val="006D1C77"/>
    <w:rsid w:val="006D7BA2"/>
    <w:rsid w:val="006E00FC"/>
    <w:rsid w:val="006F13EA"/>
    <w:rsid w:val="006F5BE6"/>
    <w:rsid w:val="00703ACA"/>
    <w:rsid w:val="007120D0"/>
    <w:rsid w:val="00713075"/>
    <w:rsid w:val="007158CB"/>
    <w:rsid w:val="00725AC4"/>
    <w:rsid w:val="0073090F"/>
    <w:rsid w:val="007372D8"/>
    <w:rsid w:val="007504E2"/>
    <w:rsid w:val="00750FF0"/>
    <w:rsid w:val="0075522B"/>
    <w:rsid w:val="0076385D"/>
    <w:rsid w:val="00770251"/>
    <w:rsid w:val="00772C16"/>
    <w:rsid w:val="0078589F"/>
    <w:rsid w:val="007971B0"/>
    <w:rsid w:val="007C5FCE"/>
    <w:rsid w:val="007E1690"/>
    <w:rsid w:val="007E3FA4"/>
    <w:rsid w:val="007F1B4F"/>
    <w:rsid w:val="007F27BF"/>
    <w:rsid w:val="007F3422"/>
    <w:rsid w:val="008044CB"/>
    <w:rsid w:val="00806B66"/>
    <w:rsid w:val="00812A7C"/>
    <w:rsid w:val="00821D21"/>
    <w:rsid w:val="00826FA3"/>
    <w:rsid w:val="0082750F"/>
    <w:rsid w:val="00827CD6"/>
    <w:rsid w:val="008309C1"/>
    <w:rsid w:val="00831762"/>
    <w:rsid w:val="008415CF"/>
    <w:rsid w:val="00841DF4"/>
    <w:rsid w:val="00846AE8"/>
    <w:rsid w:val="00855878"/>
    <w:rsid w:val="00861F71"/>
    <w:rsid w:val="00867C61"/>
    <w:rsid w:val="00875A76"/>
    <w:rsid w:val="00875B12"/>
    <w:rsid w:val="00877BB3"/>
    <w:rsid w:val="0088157C"/>
    <w:rsid w:val="00890DA6"/>
    <w:rsid w:val="0089255D"/>
    <w:rsid w:val="008A2363"/>
    <w:rsid w:val="008A2756"/>
    <w:rsid w:val="008A3E1C"/>
    <w:rsid w:val="008A6AB4"/>
    <w:rsid w:val="008B54C3"/>
    <w:rsid w:val="008D646A"/>
    <w:rsid w:val="008E2CAE"/>
    <w:rsid w:val="008F2962"/>
    <w:rsid w:val="008F4B08"/>
    <w:rsid w:val="008F7461"/>
    <w:rsid w:val="00904E1E"/>
    <w:rsid w:val="00905942"/>
    <w:rsid w:val="0090668B"/>
    <w:rsid w:val="0091200F"/>
    <w:rsid w:val="00912369"/>
    <w:rsid w:val="009268DC"/>
    <w:rsid w:val="00932AAA"/>
    <w:rsid w:val="00956FE8"/>
    <w:rsid w:val="00957B66"/>
    <w:rsid w:val="00964DA5"/>
    <w:rsid w:val="009735D4"/>
    <w:rsid w:val="00974391"/>
    <w:rsid w:val="009826E4"/>
    <w:rsid w:val="009859B8"/>
    <w:rsid w:val="00986B42"/>
    <w:rsid w:val="009C1AA7"/>
    <w:rsid w:val="009C596F"/>
    <w:rsid w:val="009C6C8D"/>
    <w:rsid w:val="009C6DB3"/>
    <w:rsid w:val="009E3754"/>
    <w:rsid w:val="009F70C9"/>
    <w:rsid w:val="00A032BC"/>
    <w:rsid w:val="00A2200F"/>
    <w:rsid w:val="00A30D7D"/>
    <w:rsid w:val="00A41700"/>
    <w:rsid w:val="00A50536"/>
    <w:rsid w:val="00A63D42"/>
    <w:rsid w:val="00A75D71"/>
    <w:rsid w:val="00A8755C"/>
    <w:rsid w:val="00A91C64"/>
    <w:rsid w:val="00AB0F08"/>
    <w:rsid w:val="00AB3956"/>
    <w:rsid w:val="00AB3A86"/>
    <w:rsid w:val="00AB7EEA"/>
    <w:rsid w:val="00AC2D9D"/>
    <w:rsid w:val="00AC32E6"/>
    <w:rsid w:val="00AD1CC8"/>
    <w:rsid w:val="00AD45FD"/>
    <w:rsid w:val="00AE7035"/>
    <w:rsid w:val="00AE75FF"/>
    <w:rsid w:val="00AF10CE"/>
    <w:rsid w:val="00AF5E0B"/>
    <w:rsid w:val="00AF70DC"/>
    <w:rsid w:val="00B12674"/>
    <w:rsid w:val="00B12D79"/>
    <w:rsid w:val="00B44997"/>
    <w:rsid w:val="00B51A50"/>
    <w:rsid w:val="00B56782"/>
    <w:rsid w:val="00B57C58"/>
    <w:rsid w:val="00B60F77"/>
    <w:rsid w:val="00B66A0B"/>
    <w:rsid w:val="00B729C4"/>
    <w:rsid w:val="00B76ECA"/>
    <w:rsid w:val="00B875EF"/>
    <w:rsid w:val="00BB3061"/>
    <w:rsid w:val="00BB39EE"/>
    <w:rsid w:val="00BC68DB"/>
    <w:rsid w:val="00BD5879"/>
    <w:rsid w:val="00BE6B37"/>
    <w:rsid w:val="00BF3567"/>
    <w:rsid w:val="00BF38C9"/>
    <w:rsid w:val="00BF470A"/>
    <w:rsid w:val="00C048A9"/>
    <w:rsid w:val="00C1215C"/>
    <w:rsid w:val="00C13A0D"/>
    <w:rsid w:val="00C30FBD"/>
    <w:rsid w:val="00C404CA"/>
    <w:rsid w:val="00C504FC"/>
    <w:rsid w:val="00C60E69"/>
    <w:rsid w:val="00C64CBC"/>
    <w:rsid w:val="00C655D5"/>
    <w:rsid w:val="00C75854"/>
    <w:rsid w:val="00C82DCE"/>
    <w:rsid w:val="00C95B6E"/>
    <w:rsid w:val="00CA0D55"/>
    <w:rsid w:val="00CA50E5"/>
    <w:rsid w:val="00CC4181"/>
    <w:rsid w:val="00CC4E4D"/>
    <w:rsid w:val="00CC5B69"/>
    <w:rsid w:val="00CD4A97"/>
    <w:rsid w:val="00CE6042"/>
    <w:rsid w:val="00CF23ED"/>
    <w:rsid w:val="00D02524"/>
    <w:rsid w:val="00D03168"/>
    <w:rsid w:val="00D15760"/>
    <w:rsid w:val="00D322EB"/>
    <w:rsid w:val="00D32BE1"/>
    <w:rsid w:val="00D53F0D"/>
    <w:rsid w:val="00D61638"/>
    <w:rsid w:val="00D67BF1"/>
    <w:rsid w:val="00D76D54"/>
    <w:rsid w:val="00DA0AD6"/>
    <w:rsid w:val="00DB755A"/>
    <w:rsid w:val="00DD0564"/>
    <w:rsid w:val="00DE65BD"/>
    <w:rsid w:val="00DF501D"/>
    <w:rsid w:val="00E37491"/>
    <w:rsid w:val="00E52E2F"/>
    <w:rsid w:val="00E548A2"/>
    <w:rsid w:val="00E63ABC"/>
    <w:rsid w:val="00E65CDE"/>
    <w:rsid w:val="00E66AAE"/>
    <w:rsid w:val="00E72492"/>
    <w:rsid w:val="00E74C11"/>
    <w:rsid w:val="00E76D1B"/>
    <w:rsid w:val="00E7711D"/>
    <w:rsid w:val="00E77151"/>
    <w:rsid w:val="00E8125E"/>
    <w:rsid w:val="00E82170"/>
    <w:rsid w:val="00E85BDE"/>
    <w:rsid w:val="00E94923"/>
    <w:rsid w:val="00EA1014"/>
    <w:rsid w:val="00EA67F9"/>
    <w:rsid w:val="00EB2864"/>
    <w:rsid w:val="00ED321C"/>
    <w:rsid w:val="00EE3B5E"/>
    <w:rsid w:val="00EF7724"/>
    <w:rsid w:val="00F01C25"/>
    <w:rsid w:val="00F02225"/>
    <w:rsid w:val="00F4139A"/>
    <w:rsid w:val="00F46348"/>
    <w:rsid w:val="00F51481"/>
    <w:rsid w:val="00F54D89"/>
    <w:rsid w:val="00F6059A"/>
    <w:rsid w:val="00F613BE"/>
    <w:rsid w:val="00F726F8"/>
    <w:rsid w:val="00F728CF"/>
    <w:rsid w:val="00F80161"/>
    <w:rsid w:val="00F85D74"/>
    <w:rsid w:val="00F94C7C"/>
    <w:rsid w:val="00F97F73"/>
    <w:rsid w:val="00FA20AB"/>
    <w:rsid w:val="00FB00FD"/>
    <w:rsid w:val="00FB10BC"/>
    <w:rsid w:val="00FB25EB"/>
    <w:rsid w:val="00FB496A"/>
    <w:rsid w:val="00FC1965"/>
    <w:rsid w:val="00FC7E8A"/>
    <w:rsid w:val="00FD2D9C"/>
    <w:rsid w:val="00FD5482"/>
    <w:rsid w:val="00FE1D9D"/>
    <w:rsid w:val="00FF5765"/>
    <w:rsid w:val="00FF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54CB5"/>
  <w15:chartTrackingRefBased/>
  <w15:docId w15:val="{D671C56B-039E-4294-8C25-B26290711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26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rrafodelista">
    <w:name w:val="List Paragraph"/>
    <w:basedOn w:val="Normal"/>
    <w:uiPriority w:val="34"/>
    <w:qFormat/>
    <w:rsid w:val="000862DD"/>
    <w:pPr>
      <w:spacing w:after="0" w:line="240" w:lineRule="auto"/>
      <w:ind w:left="720"/>
    </w:pPr>
    <w:rPr>
      <w:rFonts w:ascii="Calibri" w:hAnsi="Calibri" w:cs="Times New Roman"/>
      <w:lang w:val="en-US"/>
    </w:rPr>
  </w:style>
  <w:style w:type="paragraph" w:styleId="Textosinformato">
    <w:name w:val="Plain Text"/>
    <w:basedOn w:val="Normal"/>
    <w:link w:val="TextosinformatoCar"/>
    <w:uiPriority w:val="99"/>
    <w:unhideWhenUsed/>
    <w:rsid w:val="00812A7C"/>
    <w:pPr>
      <w:spacing w:after="0" w:line="240" w:lineRule="auto"/>
    </w:pPr>
    <w:rPr>
      <w:rFonts w:ascii="Calibri" w:hAnsi="Calibri" w:cs="Times New Roman"/>
      <w:lang w:val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812A7C"/>
    <w:rPr>
      <w:rFonts w:ascii="Calibri" w:hAnsi="Calibri" w:cs="Times New Roman"/>
      <w:lang w:val="en-US"/>
    </w:rPr>
  </w:style>
  <w:style w:type="paragraph" w:customStyle="1" w:styleId="Texto">
    <w:name w:val="Texto"/>
    <w:basedOn w:val="Normal"/>
    <w:link w:val="TextoCar"/>
    <w:rsid w:val="000C5B3A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0C5B3A"/>
    <w:rPr>
      <w:rFonts w:ascii="Arial" w:eastAsia="Times New Roman" w:hAnsi="Arial" w:cs="Arial"/>
      <w:sz w:val="18"/>
      <w:szCs w:val="20"/>
      <w:lang w:val="es-ES"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F27B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F27B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F27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55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88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46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42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545099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030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398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146294">
                                          <w:marLeft w:val="0"/>
                                          <w:marRight w:val="0"/>
                                          <w:marTop w:val="16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3825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98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4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08BF8-4072-4A2B-9ECB-5AE787329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1580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Dorantes Fonseca Manyora Danaé</dc:creator>
  <cp:keywords/>
  <dc:description/>
  <cp:lastModifiedBy>Dorantes Fonseca, Manyora Danaé</cp:lastModifiedBy>
  <cp:revision>6</cp:revision>
  <dcterms:created xsi:type="dcterms:W3CDTF">2018-07-11T21:57:00Z</dcterms:created>
  <dcterms:modified xsi:type="dcterms:W3CDTF">2018-07-11T22:03:00Z</dcterms:modified>
</cp:coreProperties>
</file>