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A3" w:rsidRPr="00CA1796" w:rsidRDefault="009439A3" w:rsidP="009439A3">
      <w:pPr>
        <w:jc w:val="center"/>
        <w:rPr>
          <w:rFonts w:ascii="Georgia" w:hAnsi="Georgia" w:cs="Arial"/>
          <w:b/>
        </w:rPr>
      </w:pPr>
      <w:r w:rsidRPr="00CA1796">
        <w:rPr>
          <w:rFonts w:ascii="Georgia" w:hAnsi="Georgia" w:cs="Arial"/>
          <w:b/>
        </w:rPr>
        <w:t>ACTA</w:t>
      </w:r>
      <w:r w:rsidR="00C810A1" w:rsidRPr="00CA1796">
        <w:rPr>
          <w:rFonts w:ascii="Georgia" w:hAnsi="Georgia" w:cs="Arial"/>
          <w:b/>
        </w:rPr>
        <w:t xml:space="preserve"> CORRESPONDIENTE A LA CELEBRACIÓN DEL ACTO DE FALLO</w:t>
      </w:r>
    </w:p>
    <w:p w:rsidR="009439A3" w:rsidRPr="00CA1796" w:rsidRDefault="009439A3" w:rsidP="009439A3">
      <w:pPr>
        <w:jc w:val="both"/>
        <w:rPr>
          <w:rFonts w:ascii="Georgia" w:hAnsi="Georgia" w:cs="Arial"/>
        </w:rPr>
      </w:pPr>
    </w:p>
    <w:p w:rsidR="009439A3" w:rsidRPr="00CA1796" w:rsidRDefault="009439A3" w:rsidP="00E20146">
      <w:pPr>
        <w:autoSpaceDE w:val="0"/>
        <w:autoSpaceDN w:val="0"/>
        <w:adjustRightInd w:val="0"/>
        <w:jc w:val="both"/>
        <w:rPr>
          <w:rFonts w:ascii="Georgia" w:hAnsi="Georgia" w:cs="Arial"/>
          <w:color w:val="0000CC"/>
        </w:rPr>
      </w:pPr>
      <w:r w:rsidRPr="00CA1796">
        <w:rPr>
          <w:rFonts w:ascii="Georgia" w:hAnsi="Georgia" w:cs="Arial"/>
        </w:rPr>
        <w:t xml:space="preserve">En la Ciudad de Metepec, Estado de México siendo las </w:t>
      </w:r>
      <w:r w:rsidR="0077768F">
        <w:rPr>
          <w:rFonts w:ascii="Georgia" w:hAnsi="Georgia" w:cs="Arial"/>
        </w:rPr>
        <w:t>13</w:t>
      </w:r>
      <w:r w:rsidRPr="00CA1796">
        <w:rPr>
          <w:rFonts w:ascii="Georgia" w:hAnsi="Georgia" w:cs="Arial"/>
        </w:rPr>
        <w:t xml:space="preserve">:00 horas, del </w:t>
      </w:r>
      <w:r w:rsidR="00ED45EE">
        <w:rPr>
          <w:rFonts w:ascii="Georgia" w:hAnsi="Georgia" w:cs="Arial"/>
        </w:rPr>
        <w:t>0</w:t>
      </w:r>
      <w:r w:rsidR="0077768F">
        <w:rPr>
          <w:rFonts w:ascii="Georgia" w:hAnsi="Georgia" w:cs="Arial"/>
        </w:rPr>
        <w:t>7</w:t>
      </w:r>
      <w:r w:rsidR="004F6463" w:rsidRPr="00CA1796">
        <w:rPr>
          <w:rFonts w:ascii="Georgia" w:hAnsi="Georgia" w:cs="Arial"/>
        </w:rPr>
        <w:t xml:space="preserve"> </w:t>
      </w:r>
      <w:r w:rsidR="003E1FF6" w:rsidRPr="00CA1796">
        <w:rPr>
          <w:rFonts w:ascii="Georgia" w:hAnsi="Georgia" w:cs="Arial"/>
        </w:rPr>
        <w:t xml:space="preserve">de </w:t>
      </w:r>
      <w:r w:rsidR="00ED45EE">
        <w:rPr>
          <w:rFonts w:ascii="Georgia" w:hAnsi="Georgia" w:cs="Arial"/>
        </w:rPr>
        <w:t>noviem</w:t>
      </w:r>
      <w:r w:rsidR="005771C8" w:rsidRPr="00CA1796">
        <w:rPr>
          <w:rFonts w:ascii="Georgia" w:hAnsi="Georgia" w:cs="Arial"/>
        </w:rPr>
        <w:t>bre</w:t>
      </w:r>
      <w:r w:rsidR="00104353" w:rsidRPr="00CA1796">
        <w:rPr>
          <w:rFonts w:ascii="Georgia" w:hAnsi="Georgia" w:cs="Arial"/>
        </w:rPr>
        <w:t xml:space="preserve"> de </w:t>
      </w:r>
      <w:r w:rsidRPr="00CA1796">
        <w:rPr>
          <w:rFonts w:ascii="Georgia" w:hAnsi="Georgia" w:cs="Arial"/>
        </w:rPr>
        <w:t xml:space="preserve">2017, en </w:t>
      </w:r>
      <w:r w:rsidR="005771C8" w:rsidRPr="00CA1796">
        <w:rPr>
          <w:rFonts w:ascii="Georgia" w:hAnsi="Georgia" w:cs="Arial"/>
        </w:rPr>
        <w:t>el Auditorio Ángel María Garibay K. ubicado</w:t>
      </w:r>
      <w:r w:rsidRPr="00CA1796">
        <w:rPr>
          <w:rFonts w:ascii="Georgia" w:hAnsi="Georgia" w:cs="Arial"/>
        </w:rPr>
        <w:t xml:space="preserve"> en la Calle 16 de Septiembre No. 147 Norte, Colonia Lázaro Cárdenas, Metepec Estado de México primer piso; se reunieron los servidores públicos y demás personas cuyos nombres y firmas aparecen al final de la presente acta</w:t>
      </w:r>
      <w:r w:rsidRPr="00CA1796">
        <w:rPr>
          <w:rFonts w:ascii="Georgia" w:hAnsi="Georgia" w:cs="Arial"/>
          <w:color w:val="000000"/>
        </w:rPr>
        <w:t xml:space="preserve">, con objeto de llevar a cabo el acto de Notificación del Fallo de </w:t>
      </w:r>
      <w:smartTag w:uri="urn:schemas-microsoft-com:office:smarttags" w:element="date">
        <w:smartTagPr>
          <w:attr w:name="ProductID" w:val="la Convocatoria"/>
        </w:smartTagPr>
        <w:r w:rsidRPr="00CA1796">
          <w:rPr>
            <w:rFonts w:ascii="Georgia" w:hAnsi="Georgia" w:cs="Arial"/>
          </w:rPr>
          <w:t>la Convocatoria</w:t>
        </w:r>
      </w:smartTag>
      <w:r w:rsidRPr="00CA1796">
        <w:rPr>
          <w:rFonts w:ascii="Georgia" w:hAnsi="Georgia" w:cs="Arial"/>
        </w:rPr>
        <w:t xml:space="preserve"> de</w:t>
      </w:r>
      <w:r w:rsidR="00F240B8" w:rsidRPr="00CA1796">
        <w:rPr>
          <w:rFonts w:ascii="Georgia" w:hAnsi="Georgia" w:cs="Arial"/>
        </w:rPr>
        <w:t xml:space="preserve"> la</w:t>
      </w:r>
      <w:r w:rsidRPr="00CA1796">
        <w:rPr>
          <w:rFonts w:ascii="Georgia" w:hAnsi="Georgia" w:cs="Arial"/>
        </w:rPr>
        <w:t xml:space="preserve"> </w:t>
      </w:r>
      <w:r w:rsidR="003E1FF6" w:rsidRPr="00CA1796">
        <w:rPr>
          <w:rFonts w:ascii="Georgia" w:hAnsi="Georgia" w:cs="Arial"/>
        </w:rPr>
        <w:t>licitació</w:t>
      </w:r>
      <w:r w:rsidRPr="00CA1796">
        <w:rPr>
          <w:rFonts w:ascii="Georgia" w:hAnsi="Georgia" w:cs="Arial"/>
        </w:rPr>
        <w:t xml:space="preserve">n indicada al rubro, de conformidad con el artículo 37 de </w:t>
      </w:r>
      <w:smartTag w:uri="urn:schemas-microsoft-com:office:smarttags" w:element="date">
        <w:smartTagPr>
          <w:attr w:name="ProductID" w:val="la Ley"/>
        </w:smartTagPr>
        <w:r w:rsidRPr="00CA1796">
          <w:rPr>
            <w:rFonts w:ascii="Georgia" w:hAnsi="Georgia" w:cs="Arial"/>
          </w:rPr>
          <w:t>la Ley</w:t>
        </w:r>
      </w:smartTag>
      <w:r w:rsidRPr="00CA1796">
        <w:rPr>
          <w:rFonts w:ascii="Georgia" w:hAnsi="Georgia" w:cs="Arial"/>
        </w:rPr>
        <w:t xml:space="preserve"> de Adquisiciones, Arrendamientos y Servicios del Sector Público (en adelante, la L</w:t>
      </w:r>
      <w:r w:rsidR="00EB7A2B" w:rsidRPr="00CA1796">
        <w:rPr>
          <w:rFonts w:ascii="Georgia" w:hAnsi="Georgia" w:cs="Arial"/>
        </w:rPr>
        <w:t>ey</w:t>
      </w:r>
      <w:r w:rsidRPr="00CA1796">
        <w:rPr>
          <w:rFonts w:ascii="Georgia" w:hAnsi="Georgia" w:cs="Arial"/>
        </w:rPr>
        <w:t xml:space="preserve">), así como lo previsto en la fracción </w:t>
      </w:r>
      <w:r w:rsidRPr="00CA1796">
        <w:rPr>
          <w:rFonts w:ascii="Georgia" w:hAnsi="Georgia" w:cs="Arial"/>
          <w:color w:val="000000"/>
        </w:rPr>
        <w:t xml:space="preserve">III </w:t>
      </w:r>
      <w:r w:rsidR="00106C0A" w:rsidRPr="00CA1796">
        <w:rPr>
          <w:rFonts w:ascii="Georgia" w:hAnsi="Georgia" w:cs="Arial"/>
          <w:color w:val="000000"/>
        </w:rPr>
        <w:t xml:space="preserve">inciso l) </w:t>
      </w:r>
      <w:r w:rsidRPr="00CA1796">
        <w:rPr>
          <w:rFonts w:ascii="Georgia" w:hAnsi="Georgia" w:cs="Arial"/>
          <w:color w:val="000000"/>
        </w:rPr>
        <w:t xml:space="preserve">de </w:t>
      </w:r>
      <w:r w:rsidRPr="00CA1796">
        <w:rPr>
          <w:rFonts w:ascii="Georgia" w:hAnsi="Georgia" w:cs="Arial"/>
        </w:rPr>
        <w:t>la</w:t>
      </w:r>
      <w:r w:rsidRPr="00CA1796">
        <w:rPr>
          <w:rFonts w:ascii="Georgia" w:hAnsi="Georgia" w:cs="Arial"/>
          <w:color w:val="0000CC"/>
        </w:rPr>
        <w:t xml:space="preserve"> </w:t>
      </w:r>
      <w:r w:rsidRPr="00CA1796">
        <w:rPr>
          <w:rFonts w:ascii="Georgia" w:hAnsi="Georgia" w:cs="Arial"/>
        </w:rPr>
        <w:t>Convocatoria</w:t>
      </w:r>
      <w:r w:rsidRPr="00CA1796">
        <w:rPr>
          <w:rFonts w:ascii="Georgia" w:hAnsi="Georgia" w:cs="Arial"/>
          <w:color w:val="0000CC"/>
        </w:rPr>
        <w:t>.</w:t>
      </w:r>
    </w:p>
    <w:p w:rsidR="009439A3" w:rsidRPr="00CA1796" w:rsidRDefault="009439A3" w:rsidP="00B26214">
      <w:pPr>
        <w:autoSpaceDE w:val="0"/>
        <w:autoSpaceDN w:val="0"/>
        <w:adjustRightInd w:val="0"/>
        <w:jc w:val="both"/>
        <w:rPr>
          <w:rFonts w:ascii="Georgia" w:hAnsi="Georgia" w:cs="Arial"/>
          <w:color w:val="0000CC"/>
        </w:rPr>
      </w:pPr>
    </w:p>
    <w:p w:rsidR="00E3559D" w:rsidRPr="00CA1796" w:rsidRDefault="009439A3" w:rsidP="00E3559D">
      <w:pPr>
        <w:jc w:val="both"/>
        <w:rPr>
          <w:rFonts w:ascii="Georgia" w:hAnsi="Georgia" w:cs="Arial"/>
        </w:rPr>
      </w:pPr>
      <w:r w:rsidRPr="00CA1796">
        <w:rPr>
          <w:rFonts w:ascii="Georgia" w:hAnsi="Georgia" w:cs="Arial"/>
        </w:rPr>
        <w:t xml:space="preserve">Este acto fue presidido por </w:t>
      </w:r>
      <w:r w:rsidR="005771C8" w:rsidRPr="00CA1796">
        <w:rPr>
          <w:rFonts w:ascii="Georgia" w:hAnsi="Georgia" w:cs="Arial"/>
        </w:rPr>
        <w:t xml:space="preserve">la Lic. Amaya de la Campa Palacios, Coordinadora de Adquisiciones y Servicios de la Dirección de Infraestructura y Adquisiciones, servidora pública designada por el Colegio Nacional de </w:t>
      </w:r>
      <w:r w:rsidR="00ED45EE">
        <w:rPr>
          <w:rFonts w:ascii="Georgia" w:hAnsi="Georgia" w:cs="Arial"/>
        </w:rPr>
        <w:t>Educación Profesional Técnica.</w:t>
      </w:r>
    </w:p>
    <w:p w:rsidR="009439A3" w:rsidRPr="00CA1796" w:rsidRDefault="009439A3" w:rsidP="00E3559D">
      <w:pPr>
        <w:tabs>
          <w:tab w:val="left" w:pos="6840"/>
        </w:tabs>
        <w:jc w:val="both"/>
        <w:rPr>
          <w:rFonts w:ascii="Georgia" w:hAnsi="Georgia" w:cs="Arial"/>
        </w:rPr>
      </w:pPr>
    </w:p>
    <w:p w:rsidR="006E2C2A" w:rsidRPr="00CA1796" w:rsidRDefault="009439A3" w:rsidP="006E2C2A">
      <w:pPr>
        <w:tabs>
          <w:tab w:val="left" w:pos="5580"/>
          <w:tab w:val="left" w:pos="7260"/>
        </w:tabs>
        <w:jc w:val="both"/>
        <w:rPr>
          <w:rFonts w:ascii="Georgia" w:hAnsi="Georgia" w:cs="Arial"/>
        </w:rPr>
      </w:pPr>
      <w:r w:rsidRPr="00CA1796">
        <w:rPr>
          <w:rFonts w:ascii="Georgia" w:hAnsi="Georgia" w:cs="Arial"/>
        </w:rPr>
        <w:t>Para efectos de la notificación correspondiente y en términos del artículo 37 Bis de la Ley, a partir de esta fecha se pone a disposición de los licitantes que no hayan asistido a este acto, copia de esta acta en la Coordinación de Adquisiciones y Servicios</w:t>
      </w:r>
      <w:r w:rsidR="00E3559D" w:rsidRPr="00CA1796">
        <w:rPr>
          <w:rFonts w:ascii="Georgia" w:hAnsi="Georgia" w:cs="Arial"/>
        </w:rPr>
        <w:t xml:space="preserve"> adscrita a la Dirección de Infraestructura y Adquisiciones</w:t>
      </w:r>
      <w:r w:rsidRPr="00CA1796">
        <w:rPr>
          <w:rFonts w:ascii="Georgia" w:hAnsi="Georgia" w:cs="Arial"/>
        </w:rPr>
        <w:t xml:space="preserve"> ubicada en Calle 16 de Septiembre No. 147 Norte Col. Lázaro Cárdenas, Metepec, Estado de México planta baja, en donde se fijará copia de la carátula del acta, un ejemplar de la misma o el aviso del lugar donde se encuentra disponible, por un término no menor de cinco días hábiles, siendo de la exclusiva responsabilidad de los licitantes, acudir a enterarse de su contenido y obtener copia de la misma. La información también estará disponible en la dirección electrónica:</w:t>
      </w:r>
      <w:r w:rsidR="000A3833" w:rsidRPr="00CA1796">
        <w:t xml:space="preserve"> </w:t>
      </w:r>
      <w:hyperlink r:id="rId8" w:history="1">
        <w:r w:rsidR="00742A5D" w:rsidRPr="00CA1796">
          <w:rPr>
            <w:rStyle w:val="Hipervnculo"/>
            <w:rFonts w:ascii="Georgia" w:hAnsi="Georgia" w:cs="Arial"/>
          </w:rPr>
          <w:t>https://compranet.funcionpublica.gob.mx/web/login.html</w:t>
        </w:r>
      </w:hyperlink>
      <w:r w:rsidR="000A3833" w:rsidRPr="00CA1796">
        <w:rPr>
          <w:rFonts w:ascii="Georgia" w:hAnsi="Georgia" w:cs="Arial"/>
        </w:rPr>
        <w:t xml:space="preserve">, </w:t>
      </w:r>
      <w:r w:rsidRPr="00CA1796">
        <w:rPr>
          <w:rFonts w:ascii="Georgia" w:hAnsi="Georgia" w:cs="Arial"/>
        </w:rPr>
        <w:t>este procedimiento sustituye a la notificación personal.</w:t>
      </w:r>
    </w:p>
    <w:p w:rsidR="00D41A12" w:rsidRDefault="00D41A12" w:rsidP="00822134">
      <w:pPr>
        <w:jc w:val="both"/>
        <w:rPr>
          <w:rFonts w:ascii="Georgia" w:hAnsi="Georgia" w:cs="Arial"/>
        </w:rPr>
      </w:pPr>
    </w:p>
    <w:p w:rsidR="00822134" w:rsidRPr="00822134" w:rsidRDefault="00822134" w:rsidP="00822134">
      <w:pPr>
        <w:jc w:val="both"/>
        <w:rPr>
          <w:rFonts w:ascii="Georgia" w:hAnsi="Georgia" w:cs="Arial"/>
        </w:rPr>
      </w:pPr>
      <w:r w:rsidRPr="00C91F13">
        <w:rPr>
          <w:rFonts w:ascii="Georgia" w:hAnsi="Georgia" w:cs="Arial"/>
        </w:rPr>
        <w:t>Cabe señalar que a este acto no asistió ninguna persona que haya manifestado interés de asistir como observador.</w:t>
      </w:r>
    </w:p>
    <w:p w:rsidR="00ED5FBD" w:rsidRDefault="00ED5FBD" w:rsidP="00E20146">
      <w:pPr>
        <w:jc w:val="both"/>
        <w:rPr>
          <w:rFonts w:ascii="Georgia" w:hAnsi="Georgia" w:cs="Arial"/>
        </w:rPr>
      </w:pPr>
    </w:p>
    <w:p w:rsidR="009439A3" w:rsidRDefault="009439A3" w:rsidP="00E20146">
      <w:pPr>
        <w:jc w:val="both"/>
        <w:rPr>
          <w:rFonts w:ascii="Georgia" w:hAnsi="Georgia" w:cs="Arial"/>
        </w:rPr>
      </w:pPr>
      <w:r w:rsidRPr="00CA1796">
        <w:rPr>
          <w:rFonts w:ascii="Georgia" w:hAnsi="Georgia" w:cs="Arial"/>
        </w:rPr>
        <w:t xml:space="preserve">A continuación se hace constar que en presencia de los asistentes se dio lectura al Dictamen Técnico emitido por </w:t>
      </w:r>
      <w:r w:rsidR="00ED45EE">
        <w:rPr>
          <w:rFonts w:ascii="Georgia" w:hAnsi="Georgia" w:cs="Arial"/>
        </w:rPr>
        <w:t>l</w:t>
      </w:r>
      <w:r w:rsidR="00ED45EE" w:rsidRPr="00ED45EE">
        <w:rPr>
          <w:rFonts w:ascii="Georgia" w:hAnsi="Georgia" w:cs="Arial"/>
        </w:rPr>
        <w:t>a Dirección Corporativa de Tecnologías Aplicadas a través de la Coordinación de Diseño y Aplicación de Sistemas Académicos Escolares</w:t>
      </w:r>
      <w:r w:rsidRPr="00CA1796">
        <w:rPr>
          <w:rFonts w:ascii="Georgia" w:hAnsi="Georgia" w:cs="Arial"/>
        </w:rPr>
        <w:t>, mediante oficio</w:t>
      </w:r>
      <w:r w:rsidRPr="008A1C3E">
        <w:rPr>
          <w:rFonts w:ascii="Georgia" w:hAnsi="Georgia" w:cs="Arial"/>
        </w:rPr>
        <w:t xml:space="preserve"> </w:t>
      </w:r>
      <w:r w:rsidR="007C6AB8" w:rsidRPr="005579F6">
        <w:rPr>
          <w:rFonts w:ascii="Georgia" w:hAnsi="Georgia" w:cs="Arial"/>
          <w:b/>
        </w:rPr>
        <w:t>DCTA</w:t>
      </w:r>
      <w:r w:rsidR="006F11B4" w:rsidRPr="005579F6">
        <w:rPr>
          <w:rFonts w:ascii="Georgia" w:hAnsi="Georgia" w:cs="Arial"/>
          <w:b/>
        </w:rPr>
        <w:t>.</w:t>
      </w:r>
      <w:r w:rsidR="007C6AB8" w:rsidRPr="005579F6">
        <w:rPr>
          <w:rFonts w:ascii="Georgia" w:hAnsi="Georgia" w:cs="Arial"/>
          <w:b/>
        </w:rPr>
        <w:t>2.0691</w:t>
      </w:r>
      <w:r w:rsidR="006F11B4" w:rsidRPr="005579F6">
        <w:rPr>
          <w:rFonts w:ascii="Georgia" w:hAnsi="Georgia" w:cs="Arial"/>
          <w:b/>
        </w:rPr>
        <w:t>.2017</w:t>
      </w:r>
      <w:r w:rsidR="006F11B4">
        <w:rPr>
          <w:rFonts w:ascii="Georgia" w:hAnsi="Georgia" w:cs="Arial"/>
          <w:b/>
        </w:rPr>
        <w:t xml:space="preserve"> </w:t>
      </w:r>
      <w:r w:rsidRPr="00E52C9C">
        <w:rPr>
          <w:rFonts w:ascii="Georgia" w:hAnsi="Georgia" w:cs="Arial"/>
          <w:b/>
        </w:rPr>
        <w:t xml:space="preserve">turnado con </w:t>
      </w:r>
      <w:r w:rsidRPr="006F11B4">
        <w:rPr>
          <w:rFonts w:ascii="Georgia" w:hAnsi="Georgia" w:cs="Arial"/>
          <w:b/>
        </w:rPr>
        <w:t xml:space="preserve">fecha </w:t>
      </w:r>
      <w:r w:rsidR="007C6AB8">
        <w:rPr>
          <w:rFonts w:ascii="Georgia" w:hAnsi="Georgia" w:cs="Arial"/>
          <w:b/>
        </w:rPr>
        <w:t>0</w:t>
      </w:r>
      <w:r w:rsidR="009D0550">
        <w:rPr>
          <w:rFonts w:ascii="Georgia" w:hAnsi="Georgia" w:cs="Arial"/>
          <w:b/>
        </w:rPr>
        <w:t>6</w:t>
      </w:r>
      <w:bookmarkStart w:id="0" w:name="_GoBack"/>
      <w:bookmarkEnd w:id="0"/>
      <w:r w:rsidR="006F11B4" w:rsidRPr="006F11B4">
        <w:rPr>
          <w:rFonts w:ascii="Georgia" w:hAnsi="Georgia" w:cs="Arial"/>
          <w:b/>
        </w:rPr>
        <w:t xml:space="preserve"> </w:t>
      </w:r>
      <w:r w:rsidR="00955B1A" w:rsidRPr="006F11B4">
        <w:rPr>
          <w:rFonts w:ascii="Georgia" w:hAnsi="Georgia" w:cs="Arial"/>
          <w:b/>
        </w:rPr>
        <w:t xml:space="preserve">de </w:t>
      </w:r>
      <w:r w:rsidR="00ED45EE">
        <w:rPr>
          <w:rFonts w:ascii="Georgia" w:hAnsi="Georgia" w:cs="Arial"/>
          <w:b/>
        </w:rPr>
        <w:t>noviem</w:t>
      </w:r>
      <w:r w:rsidR="006F11B4" w:rsidRPr="006F11B4">
        <w:rPr>
          <w:rFonts w:ascii="Georgia" w:hAnsi="Georgia" w:cs="Arial"/>
          <w:b/>
        </w:rPr>
        <w:t>bre</w:t>
      </w:r>
      <w:r w:rsidR="00104353" w:rsidRPr="006F11B4">
        <w:rPr>
          <w:rFonts w:ascii="Georgia" w:hAnsi="Georgia" w:cs="Arial"/>
          <w:b/>
        </w:rPr>
        <w:t xml:space="preserve"> de </w:t>
      </w:r>
      <w:r w:rsidR="00705FB5" w:rsidRPr="006F11B4">
        <w:rPr>
          <w:rFonts w:ascii="Georgia" w:hAnsi="Georgia" w:cs="Arial"/>
          <w:b/>
        </w:rPr>
        <w:t>2</w:t>
      </w:r>
      <w:r w:rsidRPr="006F11B4">
        <w:rPr>
          <w:rFonts w:ascii="Georgia" w:hAnsi="Georgia" w:cs="Arial"/>
          <w:b/>
        </w:rPr>
        <w:t>01</w:t>
      </w:r>
      <w:r w:rsidR="00705FB5" w:rsidRPr="006F11B4">
        <w:rPr>
          <w:rFonts w:ascii="Georgia" w:hAnsi="Georgia" w:cs="Arial"/>
          <w:b/>
        </w:rPr>
        <w:t>7</w:t>
      </w:r>
      <w:r w:rsidRPr="006F11B4">
        <w:rPr>
          <w:rFonts w:ascii="Georgia" w:hAnsi="Georgia" w:cs="Arial"/>
        </w:rPr>
        <w:t>, el cual</w:t>
      </w:r>
      <w:r w:rsidRPr="00CA1796">
        <w:rPr>
          <w:rFonts w:ascii="Georgia" w:hAnsi="Georgia" w:cs="Arial"/>
        </w:rPr>
        <w:t xml:space="preserve"> forma parte integral del expediente de la </w:t>
      </w:r>
      <w:r w:rsidR="00FC5DA4" w:rsidRPr="00CA1796">
        <w:rPr>
          <w:rFonts w:ascii="Georgia" w:hAnsi="Georgia" w:cs="Arial"/>
        </w:rPr>
        <w:t>licita</w:t>
      </w:r>
      <w:r w:rsidRPr="00CA1796">
        <w:rPr>
          <w:rFonts w:ascii="Georgia" w:hAnsi="Georgia" w:cs="Arial"/>
        </w:rPr>
        <w:t xml:space="preserve">ción y de la presente Acta, quien realizó el </w:t>
      </w:r>
      <w:r w:rsidRPr="00CA1796">
        <w:rPr>
          <w:rFonts w:ascii="Georgia" w:hAnsi="Georgia" w:cs="Arial"/>
          <w:iCs/>
        </w:rPr>
        <w:t xml:space="preserve">análisis detallado a la propuesta técnica, de conformidad con lo establecido en la convocatoria de la </w:t>
      </w:r>
      <w:r w:rsidR="00FC5DA4" w:rsidRPr="00CA1796">
        <w:rPr>
          <w:rFonts w:ascii="Georgia" w:hAnsi="Georgia" w:cs="Arial"/>
          <w:iCs/>
        </w:rPr>
        <w:t>lic</w:t>
      </w:r>
      <w:r w:rsidRPr="00CA1796">
        <w:rPr>
          <w:rFonts w:ascii="Georgia" w:hAnsi="Georgia" w:cs="Arial"/>
          <w:iCs/>
        </w:rPr>
        <w:t>itación en la fracción IV inciso a) “</w:t>
      </w:r>
      <w:r w:rsidR="005A4607" w:rsidRPr="00CA1796">
        <w:rPr>
          <w:rFonts w:ascii="Georgia" w:hAnsi="Georgia" w:cs="Arial"/>
          <w:iCs/>
        </w:rPr>
        <w:t>C</w:t>
      </w:r>
      <w:r w:rsidR="007C7D10" w:rsidRPr="00CA1796">
        <w:rPr>
          <w:rFonts w:ascii="Georgia" w:hAnsi="Georgia" w:cs="Arial"/>
          <w:iCs/>
        </w:rPr>
        <w:t>ontenido de la propuesta técnica”</w:t>
      </w:r>
      <w:r w:rsidR="00822134" w:rsidRPr="00CA1796">
        <w:rPr>
          <w:rFonts w:ascii="Georgia" w:hAnsi="Georgia" w:cs="Arial"/>
          <w:iCs/>
        </w:rPr>
        <w:t>,</w:t>
      </w:r>
      <w:r w:rsidR="001C0AA2" w:rsidRPr="00CA1796">
        <w:rPr>
          <w:rFonts w:ascii="Georgia" w:hAnsi="Georgia" w:cs="Arial"/>
          <w:iCs/>
        </w:rPr>
        <w:t xml:space="preserve"> </w:t>
      </w:r>
      <w:proofErr w:type="spellStart"/>
      <w:r w:rsidR="001C0AA2" w:rsidRPr="00CA1796">
        <w:rPr>
          <w:rFonts w:ascii="Georgia" w:hAnsi="Georgia" w:cs="Arial"/>
          <w:iCs/>
        </w:rPr>
        <w:t>subinciso</w:t>
      </w:r>
      <w:proofErr w:type="spellEnd"/>
      <w:r w:rsidR="001C0AA2" w:rsidRPr="00CA1796">
        <w:rPr>
          <w:rFonts w:ascii="Georgia" w:hAnsi="Georgia" w:cs="Arial"/>
          <w:iCs/>
        </w:rPr>
        <w:t xml:space="preserve"> a.1) </w:t>
      </w:r>
      <w:r w:rsidRPr="00CA1796">
        <w:rPr>
          <w:rFonts w:ascii="Georgia" w:hAnsi="Georgia" w:cs="Arial"/>
          <w:b/>
          <w:iCs/>
        </w:rPr>
        <w:t xml:space="preserve">numerales </w:t>
      </w:r>
      <w:r w:rsidR="00705FB5" w:rsidRPr="00CA1796">
        <w:rPr>
          <w:rFonts w:ascii="Georgia" w:hAnsi="Georgia" w:cs="Arial"/>
          <w:b/>
          <w:bCs/>
        </w:rPr>
        <w:t>1, 2</w:t>
      </w:r>
      <w:r w:rsidR="00FC5DA4" w:rsidRPr="00CA1796">
        <w:rPr>
          <w:rFonts w:ascii="Georgia" w:hAnsi="Georgia" w:cs="Arial"/>
          <w:b/>
          <w:bCs/>
        </w:rPr>
        <w:t xml:space="preserve">, </w:t>
      </w:r>
      <w:r w:rsidR="00955B1A" w:rsidRPr="00CA1796">
        <w:rPr>
          <w:rFonts w:ascii="Georgia" w:hAnsi="Georgia" w:cs="Arial"/>
          <w:b/>
          <w:bCs/>
        </w:rPr>
        <w:t>3</w:t>
      </w:r>
      <w:r w:rsidR="00CA1796">
        <w:rPr>
          <w:rFonts w:ascii="Georgia" w:hAnsi="Georgia" w:cs="Arial"/>
          <w:b/>
          <w:bCs/>
        </w:rPr>
        <w:t xml:space="preserve">, 4, 5, </w:t>
      </w:r>
      <w:r w:rsidR="008B6007" w:rsidRPr="00CA1796">
        <w:rPr>
          <w:rFonts w:ascii="Georgia" w:hAnsi="Georgia" w:cs="Arial"/>
          <w:b/>
          <w:bCs/>
        </w:rPr>
        <w:t>6</w:t>
      </w:r>
      <w:r w:rsidR="00AD08FD">
        <w:rPr>
          <w:rFonts w:ascii="Georgia" w:hAnsi="Georgia" w:cs="Arial"/>
          <w:b/>
          <w:bCs/>
        </w:rPr>
        <w:t>,</w:t>
      </w:r>
      <w:r w:rsidR="00CA1796">
        <w:rPr>
          <w:rFonts w:ascii="Georgia" w:hAnsi="Georgia" w:cs="Arial"/>
          <w:b/>
          <w:bCs/>
        </w:rPr>
        <w:t xml:space="preserve"> 7</w:t>
      </w:r>
      <w:r w:rsidR="00AD08FD">
        <w:rPr>
          <w:rFonts w:ascii="Georgia" w:hAnsi="Georgia" w:cs="Arial"/>
          <w:b/>
          <w:bCs/>
        </w:rPr>
        <w:t>, 8, 9, 10, 11, 12 y 13</w:t>
      </w:r>
      <w:r w:rsidR="00AD08FD" w:rsidRPr="00AD08FD">
        <w:rPr>
          <w:rFonts w:ascii="Georgia" w:hAnsi="Georgia" w:cs="Arial"/>
          <w:bCs/>
        </w:rPr>
        <w:t>;</w:t>
      </w:r>
      <w:r w:rsidR="00822134" w:rsidRPr="00AD08FD">
        <w:rPr>
          <w:rFonts w:ascii="Georgia" w:hAnsi="Georgia" w:cs="Arial"/>
          <w:bCs/>
        </w:rPr>
        <w:t xml:space="preserve"> así</w:t>
      </w:r>
      <w:r w:rsidR="00822134" w:rsidRPr="00CA1796">
        <w:rPr>
          <w:rFonts w:ascii="Georgia" w:hAnsi="Georgia" w:cs="Arial"/>
          <w:bCs/>
        </w:rPr>
        <w:t xml:space="preserve"> como lo</w:t>
      </w:r>
      <w:r w:rsidR="00EB7A2B" w:rsidRPr="00CA1796">
        <w:rPr>
          <w:rFonts w:ascii="Georgia" w:hAnsi="Georgia" w:cs="Arial"/>
          <w:bCs/>
        </w:rPr>
        <w:t>s referentes a los documentos que deberá entregar el licitante correspondiente a la tabla de puntos y porcentajes</w:t>
      </w:r>
      <w:r w:rsidR="008C24C0" w:rsidRPr="00CA1796">
        <w:rPr>
          <w:rFonts w:ascii="Georgia" w:hAnsi="Georgia" w:cs="Arial"/>
          <w:bCs/>
        </w:rPr>
        <w:t xml:space="preserve"> </w:t>
      </w:r>
      <w:r w:rsidR="00822134" w:rsidRPr="00CA1796">
        <w:rPr>
          <w:rFonts w:ascii="Georgia" w:hAnsi="Georgia" w:cs="Arial"/>
          <w:bCs/>
        </w:rPr>
        <w:t xml:space="preserve">indicado en el </w:t>
      </w:r>
      <w:proofErr w:type="spellStart"/>
      <w:r w:rsidR="005D12DF" w:rsidRPr="00CA1796">
        <w:rPr>
          <w:rFonts w:ascii="Georgia" w:hAnsi="Georgia" w:cs="Arial"/>
          <w:bCs/>
        </w:rPr>
        <w:t>s</w:t>
      </w:r>
      <w:r w:rsidR="008C24C0" w:rsidRPr="00CA1796">
        <w:rPr>
          <w:rFonts w:ascii="Georgia" w:hAnsi="Georgia" w:cs="Arial"/>
          <w:bCs/>
        </w:rPr>
        <w:t>ub</w:t>
      </w:r>
      <w:r w:rsidR="005D12DF" w:rsidRPr="00CA1796">
        <w:rPr>
          <w:rFonts w:ascii="Georgia" w:hAnsi="Georgia" w:cs="Arial"/>
          <w:bCs/>
        </w:rPr>
        <w:t>inciso</w:t>
      </w:r>
      <w:proofErr w:type="spellEnd"/>
      <w:r w:rsidR="005D12DF" w:rsidRPr="00CA1796">
        <w:rPr>
          <w:rFonts w:ascii="Georgia" w:hAnsi="Georgia" w:cs="Arial"/>
          <w:bCs/>
        </w:rPr>
        <w:t xml:space="preserve"> a</w:t>
      </w:r>
      <w:r w:rsidR="00822134" w:rsidRPr="00CA1796">
        <w:rPr>
          <w:rFonts w:ascii="Georgia" w:hAnsi="Georgia" w:cs="Arial"/>
          <w:bCs/>
        </w:rPr>
        <w:t>.2</w:t>
      </w:r>
      <w:r w:rsidR="00822134" w:rsidRPr="00CA1796">
        <w:t xml:space="preserve"> “</w:t>
      </w:r>
      <w:r w:rsidR="00822134" w:rsidRPr="00CA1796">
        <w:rPr>
          <w:rFonts w:ascii="Georgia" w:hAnsi="Georgia" w:cs="Arial"/>
          <w:bCs/>
        </w:rPr>
        <w:t xml:space="preserve">Documentos que deberá de </w:t>
      </w:r>
      <w:r w:rsidR="005D12DF" w:rsidRPr="00CA1796">
        <w:rPr>
          <w:rFonts w:ascii="Georgia" w:hAnsi="Georgia" w:cs="Arial"/>
          <w:bCs/>
        </w:rPr>
        <w:t xml:space="preserve">enviar </w:t>
      </w:r>
      <w:r w:rsidR="00822134" w:rsidRPr="00CA1796">
        <w:rPr>
          <w:rFonts w:ascii="Georgia" w:hAnsi="Georgia" w:cs="Arial"/>
          <w:bCs/>
        </w:rPr>
        <w:t xml:space="preserve">el licitante correspondiente en la tabla de puntos y </w:t>
      </w:r>
      <w:r w:rsidR="00822134" w:rsidRPr="00AD08FD">
        <w:rPr>
          <w:rFonts w:ascii="Georgia" w:hAnsi="Georgia" w:cs="Arial"/>
          <w:bCs/>
        </w:rPr>
        <w:t>porcentajes”</w:t>
      </w:r>
      <w:r w:rsidR="00AD08FD" w:rsidRPr="00AD08FD">
        <w:rPr>
          <w:rFonts w:ascii="Georgia" w:hAnsi="Georgia" w:cs="Arial"/>
          <w:bCs/>
        </w:rPr>
        <w:t xml:space="preserve">; </w:t>
      </w:r>
      <w:r w:rsidRPr="00AD08FD">
        <w:rPr>
          <w:rFonts w:ascii="Georgia" w:hAnsi="Georgia" w:cs="Arial"/>
        </w:rPr>
        <w:t>dictaminándose</w:t>
      </w:r>
      <w:r w:rsidRPr="00CA1796">
        <w:rPr>
          <w:rFonts w:ascii="Georgia" w:hAnsi="Georgia" w:cs="Arial"/>
        </w:rPr>
        <w:t xml:space="preserve"> </w:t>
      </w:r>
      <w:r w:rsidR="005D12DF" w:rsidRPr="00CA1796">
        <w:rPr>
          <w:rFonts w:ascii="Georgia" w:hAnsi="Georgia" w:cs="Arial"/>
        </w:rPr>
        <w:t xml:space="preserve">lo establecido en el </w:t>
      </w:r>
      <w:r w:rsidR="005D12DF" w:rsidRPr="008B30AB">
        <w:rPr>
          <w:rFonts w:ascii="Georgia" w:hAnsi="Georgia" w:cs="Arial"/>
        </w:rPr>
        <w:t>Anexo No. 1</w:t>
      </w:r>
      <w:r w:rsidR="002A0662" w:rsidRPr="008B30AB">
        <w:rPr>
          <w:rFonts w:ascii="Georgia" w:hAnsi="Georgia" w:cs="Arial"/>
        </w:rPr>
        <w:t xml:space="preserve"> “Dictamen técnico”</w:t>
      </w:r>
      <w:r w:rsidR="005D12DF" w:rsidRPr="0087475B">
        <w:rPr>
          <w:rFonts w:ascii="Georgia" w:hAnsi="Georgia" w:cs="Arial"/>
        </w:rPr>
        <w:t xml:space="preserve"> </w:t>
      </w:r>
      <w:r w:rsidR="005D12DF" w:rsidRPr="00CA1796">
        <w:rPr>
          <w:rFonts w:ascii="Georgia" w:hAnsi="Georgia" w:cs="Arial"/>
        </w:rPr>
        <w:t>de la presente acta.</w:t>
      </w:r>
    </w:p>
    <w:p w:rsidR="00535294" w:rsidRDefault="00535294" w:rsidP="00E20146">
      <w:pPr>
        <w:autoSpaceDE w:val="0"/>
        <w:autoSpaceDN w:val="0"/>
        <w:adjustRightInd w:val="0"/>
        <w:jc w:val="both"/>
        <w:rPr>
          <w:rFonts w:ascii="Georgia" w:hAnsi="Georgia" w:cs="Arial"/>
          <w:b/>
          <w:u w:val="single"/>
        </w:rPr>
      </w:pPr>
    </w:p>
    <w:p w:rsidR="00535294" w:rsidRPr="00F44DE9" w:rsidRDefault="00535294" w:rsidP="00F44DE9">
      <w:pPr>
        <w:autoSpaceDE w:val="0"/>
        <w:autoSpaceDN w:val="0"/>
        <w:adjustRightInd w:val="0"/>
        <w:jc w:val="both"/>
        <w:rPr>
          <w:rFonts w:ascii="Georgia" w:hAnsi="Georgia" w:cs="Arial"/>
        </w:rPr>
      </w:pPr>
      <w:r w:rsidRPr="0087475B">
        <w:rPr>
          <w:rFonts w:ascii="Georgia" w:hAnsi="Georgia" w:cs="Arial"/>
        </w:rPr>
        <w:t xml:space="preserve">Cabe destacar que en la convocatoria se </w:t>
      </w:r>
      <w:r w:rsidR="00AC22AC" w:rsidRPr="0087475B">
        <w:rPr>
          <w:rFonts w:ascii="Georgia" w:hAnsi="Georgia" w:cs="Arial"/>
        </w:rPr>
        <w:t xml:space="preserve">estableció en </w:t>
      </w:r>
      <w:r w:rsidR="00F44DE9" w:rsidRPr="0087475B">
        <w:rPr>
          <w:rFonts w:ascii="Georgia" w:hAnsi="Georgia" w:cs="Arial"/>
        </w:rPr>
        <w:t>la fracción</w:t>
      </w:r>
      <w:r w:rsidR="00AC22AC" w:rsidRPr="0087475B">
        <w:rPr>
          <w:rFonts w:ascii="Georgia" w:hAnsi="Georgia" w:cs="Arial"/>
        </w:rPr>
        <w:t xml:space="preserve"> IV </w:t>
      </w:r>
      <w:proofErr w:type="spellStart"/>
      <w:r w:rsidR="00F44DE9" w:rsidRPr="0087475B">
        <w:rPr>
          <w:rFonts w:ascii="Georgia" w:hAnsi="Georgia" w:cs="Arial"/>
        </w:rPr>
        <w:t>subinciso</w:t>
      </w:r>
      <w:proofErr w:type="spellEnd"/>
      <w:r w:rsidR="00F44DE9" w:rsidRPr="0087475B">
        <w:rPr>
          <w:rFonts w:ascii="Georgia" w:hAnsi="Georgia" w:cs="Arial"/>
        </w:rPr>
        <w:t xml:space="preserve"> a</w:t>
      </w:r>
      <w:r w:rsidR="00AC22AC" w:rsidRPr="0087475B">
        <w:rPr>
          <w:rFonts w:ascii="Georgia" w:hAnsi="Georgia" w:cs="Arial"/>
        </w:rPr>
        <w:t>.3</w:t>
      </w:r>
      <w:r w:rsidRPr="0087475B">
        <w:rPr>
          <w:rFonts w:ascii="Georgia" w:hAnsi="Georgia" w:cs="Arial"/>
        </w:rPr>
        <w:t>)</w:t>
      </w:r>
      <w:r w:rsidR="00AC22AC" w:rsidRPr="0087475B">
        <w:rPr>
          <w:rFonts w:ascii="Georgia" w:hAnsi="Georgia" w:cs="Arial"/>
        </w:rPr>
        <w:t>, que a la letra dice “</w:t>
      </w:r>
      <w:r w:rsidR="00F44DE9" w:rsidRPr="0087475B">
        <w:rPr>
          <w:rFonts w:ascii="Georgia" w:hAnsi="Georgia" w:cs="Arial"/>
        </w:rPr>
        <w:t>El mínimo de puntaje que los licitantes deberán obtener en la evaluación de la propuesta técnica será de 45 puntos de los 60 máximos que se pueden obtener de su evaluación.”</w:t>
      </w:r>
    </w:p>
    <w:p w:rsidR="00430255" w:rsidRDefault="00430255" w:rsidP="00E20146">
      <w:pPr>
        <w:jc w:val="both"/>
        <w:rPr>
          <w:rFonts w:ascii="Georgia" w:hAnsi="Georgia" w:cs="Arial"/>
        </w:rPr>
      </w:pPr>
    </w:p>
    <w:p w:rsidR="00B06E61" w:rsidRDefault="00C03049" w:rsidP="00E20146">
      <w:pPr>
        <w:jc w:val="both"/>
        <w:rPr>
          <w:rFonts w:ascii="Georgia" w:hAnsi="Georgia" w:cs="Arial"/>
        </w:rPr>
      </w:pPr>
      <w:r w:rsidRPr="00106C0A">
        <w:rPr>
          <w:rFonts w:ascii="Georgia" w:hAnsi="Georgia" w:cs="Arial"/>
        </w:rPr>
        <w:t xml:space="preserve">Posteriormente, </w:t>
      </w:r>
      <w:r w:rsidR="009439A3" w:rsidRPr="00106C0A">
        <w:rPr>
          <w:rFonts w:ascii="Georgia" w:hAnsi="Georgia" w:cs="Arial"/>
        </w:rPr>
        <w:t xml:space="preserve">de conformidad con lo señalado en la convocatoria, la Coordinación de </w:t>
      </w:r>
      <w:r w:rsidR="009439A3" w:rsidRPr="00E52C9C">
        <w:rPr>
          <w:rFonts w:ascii="Georgia" w:hAnsi="Georgia" w:cs="Arial"/>
        </w:rPr>
        <w:t xml:space="preserve">Adquisiciones y Servicios evaluó el contenido de los documentos solicitados en </w:t>
      </w:r>
      <w:r w:rsidR="00B02C36">
        <w:rPr>
          <w:rFonts w:ascii="Georgia" w:hAnsi="Georgia" w:cs="Arial"/>
        </w:rPr>
        <w:t xml:space="preserve">la fracción </w:t>
      </w:r>
      <w:r w:rsidR="009439A3" w:rsidRPr="006419A3">
        <w:rPr>
          <w:rFonts w:ascii="Georgia" w:hAnsi="Georgia" w:cs="Arial"/>
          <w:b/>
        </w:rPr>
        <w:t>VI. “</w:t>
      </w:r>
      <w:r w:rsidR="005A4607" w:rsidRPr="006419A3">
        <w:rPr>
          <w:rFonts w:ascii="Georgia" w:hAnsi="Georgia" w:cs="Arial"/>
          <w:b/>
        </w:rPr>
        <w:t>DOCUMENTOS</w:t>
      </w:r>
      <w:r w:rsidR="005A4607" w:rsidRPr="00E52C9C">
        <w:rPr>
          <w:rFonts w:ascii="Georgia" w:hAnsi="Georgia" w:cs="Arial"/>
          <w:b/>
        </w:rPr>
        <w:t xml:space="preserve"> ADMINISTRATIVOS Y DATOS QUE DEBEN PRESENTAR LOS LICITANTES.</w:t>
      </w:r>
      <w:r w:rsidR="009439A3" w:rsidRPr="00E52C9C">
        <w:rPr>
          <w:rFonts w:ascii="Georgia" w:hAnsi="Georgia" w:cs="Arial"/>
          <w:b/>
        </w:rPr>
        <w:t>” incisos a), b), c), d), e</w:t>
      </w:r>
      <w:r w:rsidR="007C7D10" w:rsidRPr="00E52C9C">
        <w:rPr>
          <w:rFonts w:ascii="Georgia" w:hAnsi="Georgia" w:cs="Arial"/>
          <w:b/>
        </w:rPr>
        <w:t>), f</w:t>
      </w:r>
      <w:r w:rsidR="009439A3" w:rsidRPr="00E52C9C">
        <w:rPr>
          <w:rFonts w:ascii="Georgia" w:hAnsi="Georgia" w:cs="Arial"/>
          <w:b/>
        </w:rPr>
        <w:t>),</w:t>
      </w:r>
      <w:r w:rsidR="0087475B">
        <w:rPr>
          <w:rFonts w:ascii="Georgia" w:hAnsi="Georgia" w:cs="Arial"/>
          <w:b/>
        </w:rPr>
        <w:t xml:space="preserve"> g), h),</w:t>
      </w:r>
      <w:r w:rsidR="007A0AE3">
        <w:rPr>
          <w:rFonts w:ascii="Georgia" w:hAnsi="Georgia" w:cs="Arial"/>
          <w:b/>
        </w:rPr>
        <w:t xml:space="preserve"> </w:t>
      </w:r>
      <w:r w:rsidR="007C7D10" w:rsidRPr="00E52C9C">
        <w:rPr>
          <w:rFonts w:ascii="Georgia" w:hAnsi="Georgia" w:cs="Arial"/>
          <w:b/>
        </w:rPr>
        <w:t>i</w:t>
      </w:r>
      <w:r w:rsidR="0087475B" w:rsidRPr="00E52C9C">
        <w:rPr>
          <w:rFonts w:ascii="Georgia" w:hAnsi="Georgia" w:cs="Arial"/>
          <w:b/>
        </w:rPr>
        <w:t>)</w:t>
      </w:r>
      <w:r w:rsidR="0087475B">
        <w:rPr>
          <w:rFonts w:ascii="Georgia" w:hAnsi="Georgia" w:cs="Arial"/>
          <w:b/>
        </w:rPr>
        <w:t>, j)</w:t>
      </w:r>
      <w:r w:rsidR="007C7D10" w:rsidRPr="00E52C9C">
        <w:rPr>
          <w:rFonts w:ascii="Georgia" w:hAnsi="Georgia" w:cs="Arial"/>
          <w:b/>
        </w:rPr>
        <w:t xml:space="preserve"> </w:t>
      </w:r>
      <w:r w:rsidR="0087475B">
        <w:rPr>
          <w:rFonts w:ascii="Georgia" w:hAnsi="Georgia" w:cs="Arial"/>
          <w:b/>
        </w:rPr>
        <w:t>y k)</w:t>
      </w:r>
      <w:r w:rsidR="0087475B" w:rsidRPr="00E52C9C">
        <w:rPr>
          <w:rFonts w:ascii="Georgia" w:hAnsi="Georgia" w:cs="Arial"/>
        </w:rPr>
        <w:t xml:space="preserve"> así</w:t>
      </w:r>
      <w:r w:rsidR="009439A3" w:rsidRPr="00E52C9C">
        <w:rPr>
          <w:rFonts w:ascii="Georgia" w:hAnsi="Georgia" w:cs="Arial"/>
        </w:rPr>
        <w:t xml:space="preserve"> como lo </w:t>
      </w:r>
      <w:r w:rsidR="009439A3" w:rsidRPr="008B30AB">
        <w:rPr>
          <w:rFonts w:ascii="Georgia" w:hAnsi="Georgia" w:cs="Arial"/>
        </w:rPr>
        <w:t xml:space="preserve">solicitado en la fracción </w:t>
      </w:r>
      <w:r w:rsidR="009439A3" w:rsidRPr="008B30AB">
        <w:rPr>
          <w:rFonts w:ascii="Georgia" w:hAnsi="Georgia" w:cs="Arial"/>
          <w:b/>
        </w:rPr>
        <w:t>IV inciso b)</w:t>
      </w:r>
      <w:r w:rsidR="009439A3" w:rsidRPr="008B30AB">
        <w:rPr>
          <w:rFonts w:ascii="Georgia" w:hAnsi="Georgia" w:cs="Arial"/>
        </w:rPr>
        <w:t xml:space="preserve"> “Contenido de la propuesta económica” </w:t>
      </w:r>
      <w:r w:rsidR="009439A3" w:rsidRPr="008B30AB">
        <w:rPr>
          <w:rFonts w:ascii="Georgia" w:hAnsi="Georgia" w:cs="Arial"/>
          <w:b/>
        </w:rPr>
        <w:t xml:space="preserve">numerales 1 y 2 </w:t>
      </w:r>
      <w:r w:rsidR="009439A3" w:rsidRPr="008B30AB">
        <w:rPr>
          <w:rFonts w:ascii="Georgia" w:hAnsi="Georgia" w:cs="Arial"/>
        </w:rPr>
        <w:t>a efecto de que fueran presentados en los términos señalados en la convocator</w:t>
      </w:r>
      <w:r w:rsidR="00B06E61">
        <w:rPr>
          <w:rFonts w:ascii="Georgia" w:hAnsi="Georgia" w:cs="Arial"/>
        </w:rPr>
        <w:t>ia. Asimismo,</w:t>
      </w:r>
      <w:r w:rsidR="00026E61" w:rsidRPr="008B30AB">
        <w:rPr>
          <w:rFonts w:ascii="Georgia" w:hAnsi="Georgia" w:cs="Arial"/>
        </w:rPr>
        <w:t xml:space="preserve"> </w:t>
      </w:r>
      <w:r w:rsidR="00B06E61" w:rsidRPr="00D93417">
        <w:rPr>
          <w:rFonts w:ascii="Georgia" w:hAnsi="Georgia" w:cs="Arial"/>
        </w:rPr>
        <w:t xml:space="preserve">mediante oficio </w:t>
      </w:r>
      <w:r w:rsidR="003A60DA" w:rsidRPr="003A60DA">
        <w:rPr>
          <w:rFonts w:ascii="Georgia" w:hAnsi="Georgia" w:cs="Arial"/>
        </w:rPr>
        <w:t>DCAJ/1983/2017</w:t>
      </w:r>
      <w:r w:rsidR="003A60DA">
        <w:rPr>
          <w:rFonts w:ascii="Georgia" w:hAnsi="Georgia" w:cs="Arial"/>
        </w:rPr>
        <w:t xml:space="preserve"> </w:t>
      </w:r>
      <w:r w:rsidR="00B06E61" w:rsidRPr="00D93417">
        <w:rPr>
          <w:rFonts w:ascii="Georgia" w:hAnsi="Georgia" w:cs="Arial"/>
        </w:rPr>
        <w:t xml:space="preserve">con fecha </w:t>
      </w:r>
      <w:r w:rsidR="00B06E61">
        <w:rPr>
          <w:rFonts w:ascii="Georgia" w:hAnsi="Georgia" w:cs="Arial"/>
        </w:rPr>
        <w:t xml:space="preserve">07 </w:t>
      </w:r>
      <w:r w:rsidR="00B06E61" w:rsidRPr="00D93417">
        <w:rPr>
          <w:rFonts w:ascii="Georgia" w:hAnsi="Georgia" w:cs="Arial"/>
        </w:rPr>
        <w:t xml:space="preserve">de </w:t>
      </w:r>
      <w:r w:rsidR="00B06E61">
        <w:rPr>
          <w:rFonts w:ascii="Georgia" w:hAnsi="Georgia" w:cs="Arial"/>
        </w:rPr>
        <w:t>noviembre</w:t>
      </w:r>
      <w:r w:rsidR="00B06E61" w:rsidRPr="00D93417">
        <w:rPr>
          <w:rFonts w:ascii="Georgia" w:hAnsi="Georgia" w:cs="Arial"/>
        </w:rPr>
        <w:t xml:space="preserve"> 2017,</w:t>
      </w:r>
      <w:r w:rsidR="00EC6B16">
        <w:rPr>
          <w:rFonts w:ascii="Georgia" w:hAnsi="Georgia" w:cs="Arial"/>
        </w:rPr>
        <w:t xml:space="preserve"> </w:t>
      </w:r>
      <w:r w:rsidR="00EC6B16" w:rsidRPr="00EC6B16">
        <w:rPr>
          <w:rFonts w:ascii="Georgia" w:hAnsi="Georgia" w:cs="Arial"/>
        </w:rPr>
        <w:t xml:space="preserve">Anexo No. 2/A </w:t>
      </w:r>
      <w:r w:rsidR="00EC6B16">
        <w:rPr>
          <w:rFonts w:ascii="Georgia" w:hAnsi="Georgia" w:cs="Arial"/>
        </w:rPr>
        <w:t xml:space="preserve">de la presente acta; </w:t>
      </w:r>
      <w:r w:rsidR="00EC6B16" w:rsidRPr="00D93417">
        <w:rPr>
          <w:rFonts w:ascii="Georgia" w:hAnsi="Georgia" w:cs="Arial"/>
        </w:rPr>
        <w:t>la</w:t>
      </w:r>
      <w:r w:rsidR="00B06E61" w:rsidRPr="00D93417">
        <w:rPr>
          <w:rFonts w:ascii="Georgia" w:hAnsi="Georgia" w:cs="Arial"/>
        </w:rPr>
        <w:t xml:space="preserve"> Dirección Corporativa de Asuntos Jurídicos </w:t>
      </w:r>
      <w:r w:rsidR="00EC6B16">
        <w:rPr>
          <w:rFonts w:ascii="Georgia" w:hAnsi="Georgia" w:cs="Arial"/>
        </w:rPr>
        <w:t>emitió la opinión jurídica</w:t>
      </w:r>
      <w:r w:rsidR="00B06E61" w:rsidRPr="00D93417">
        <w:rPr>
          <w:rFonts w:ascii="Georgia" w:hAnsi="Georgia" w:cs="Arial"/>
        </w:rPr>
        <w:t xml:space="preserve"> que los licitantes</w:t>
      </w:r>
      <w:r w:rsidR="00B06E61">
        <w:rPr>
          <w:rFonts w:ascii="Georgia" w:hAnsi="Georgia" w:cs="Arial"/>
        </w:rPr>
        <w:t>:</w:t>
      </w:r>
    </w:p>
    <w:p w:rsidR="00B06E61" w:rsidRDefault="00B06E61" w:rsidP="00E20146">
      <w:pPr>
        <w:jc w:val="both"/>
        <w:rPr>
          <w:rFonts w:ascii="Georgia" w:hAnsi="Georgia" w:cs="Arial"/>
        </w:rPr>
      </w:pPr>
      <w:r>
        <w:rPr>
          <w:rFonts w:ascii="Georgia" w:hAnsi="Georgia" w:cs="Arial"/>
        </w:rPr>
        <w:t>-</w:t>
      </w:r>
      <w:proofErr w:type="spellStart"/>
      <w:r w:rsidRPr="00314865">
        <w:rPr>
          <w:rFonts w:ascii="Georgia" w:hAnsi="Georgia" w:cs="Arial"/>
        </w:rPr>
        <w:t>Hopers</w:t>
      </w:r>
      <w:proofErr w:type="spellEnd"/>
      <w:r w:rsidRPr="00314865">
        <w:rPr>
          <w:rFonts w:ascii="Georgia" w:hAnsi="Georgia" w:cs="Arial"/>
        </w:rPr>
        <w:t xml:space="preserve"> y Sistemas S.A. de C.V. en proposición conjunta con PHI </w:t>
      </w:r>
      <w:proofErr w:type="spellStart"/>
      <w:r w:rsidRPr="00314865">
        <w:rPr>
          <w:rFonts w:ascii="Georgia" w:hAnsi="Georgia" w:cs="Arial"/>
        </w:rPr>
        <w:t>Automation</w:t>
      </w:r>
      <w:proofErr w:type="spellEnd"/>
      <w:r w:rsidRPr="00314865">
        <w:rPr>
          <w:rFonts w:ascii="Georgia" w:hAnsi="Georgia" w:cs="Arial"/>
        </w:rPr>
        <w:t xml:space="preserve"> S.A. de C.V.</w:t>
      </w:r>
    </w:p>
    <w:p w:rsidR="00B06E61" w:rsidRDefault="00B06E61" w:rsidP="00E20146">
      <w:pPr>
        <w:jc w:val="both"/>
        <w:rPr>
          <w:rFonts w:ascii="Georgia" w:hAnsi="Georgia" w:cs="Arial"/>
        </w:rPr>
      </w:pPr>
      <w:r>
        <w:rPr>
          <w:rFonts w:ascii="Georgia" w:hAnsi="Georgia" w:cs="Arial"/>
        </w:rPr>
        <w:t>y</w:t>
      </w:r>
    </w:p>
    <w:p w:rsidR="00B06E61" w:rsidRDefault="00B06E61" w:rsidP="00B06E61">
      <w:pPr>
        <w:jc w:val="both"/>
        <w:rPr>
          <w:rFonts w:ascii="Georgia" w:hAnsi="Georgia" w:cs="Arial"/>
        </w:rPr>
      </w:pPr>
      <w:r>
        <w:rPr>
          <w:rFonts w:ascii="Georgia" w:hAnsi="Georgia" w:cs="Arial"/>
        </w:rPr>
        <w:t xml:space="preserve">- </w:t>
      </w:r>
      <w:proofErr w:type="spellStart"/>
      <w:r w:rsidR="003A60DA" w:rsidRPr="00314865">
        <w:rPr>
          <w:rFonts w:ascii="Georgia" w:hAnsi="Georgia" w:cs="Arial"/>
        </w:rPr>
        <w:t>Hopers</w:t>
      </w:r>
      <w:proofErr w:type="spellEnd"/>
      <w:r w:rsidR="003A60DA" w:rsidRPr="00314865">
        <w:rPr>
          <w:rFonts w:ascii="Georgia" w:hAnsi="Georgia" w:cs="Arial"/>
        </w:rPr>
        <w:t xml:space="preserve"> y Sistemas S.A. de C.V. en proposición conjunta con PHI </w:t>
      </w:r>
      <w:proofErr w:type="spellStart"/>
      <w:r w:rsidR="003A60DA" w:rsidRPr="00314865">
        <w:rPr>
          <w:rFonts w:ascii="Georgia" w:hAnsi="Georgia" w:cs="Arial"/>
        </w:rPr>
        <w:t>Autom</w:t>
      </w:r>
      <w:r w:rsidR="003A60DA">
        <w:rPr>
          <w:rFonts w:ascii="Georgia" w:hAnsi="Georgia" w:cs="Arial"/>
        </w:rPr>
        <w:t>ation</w:t>
      </w:r>
      <w:proofErr w:type="spellEnd"/>
      <w:r w:rsidR="003A60DA">
        <w:rPr>
          <w:rFonts w:ascii="Georgia" w:hAnsi="Georgia" w:cs="Arial"/>
        </w:rPr>
        <w:t xml:space="preserve"> S.A. de C.V</w:t>
      </w:r>
      <w:r w:rsidRPr="00314865">
        <w:rPr>
          <w:rFonts w:ascii="Georgia" w:hAnsi="Georgia" w:cs="Arial"/>
        </w:rPr>
        <w:t>.</w:t>
      </w:r>
    </w:p>
    <w:p w:rsidR="00B06E61" w:rsidRDefault="00B06E61" w:rsidP="00E20146">
      <w:pPr>
        <w:jc w:val="both"/>
        <w:rPr>
          <w:rFonts w:ascii="Georgia" w:hAnsi="Georgia" w:cs="Arial"/>
        </w:rPr>
      </w:pPr>
      <w:r>
        <w:rPr>
          <w:rFonts w:ascii="Georgia" w:hAnsi="Georgia" w:cs="Arial"/>
          <w:b/>
          <w:u w:val="single"/>
        </w:rPr>
        <w:t>no</w:t>
      </w:r>
      <w:r w:rsidRPr="00314865">
        <w:rPr>
          <w:rFonts w:ascii="Georgia" w:hAnsi="Georgia" w:cs="Arial"/>
          <w:b/>
          <w:u w:val="single"/>
        </w:rPr>
        <w:t xml:space="preserve"> </w:t>
      </w:r>
      <w:r w:rsidRPr="00D93417">
        <w:rPr>
          <w:rFonts w:ascii="Georgia" w:hAnsi="Georgia" w:cs="Arial"/>
          <w:b/>
          <w:u w:val="single"/>
        </w:rPr>
        <w:t xml:space="preserve">cumplen </w:t>
      </w:r>
      <w:r w:rsidRPr="00D93417">
        <w:rPr>
          <w:rFonts w:ascii="Georgia" w:hAnsi="Georgia" w:cs="Arial"/>
        </w:rPr>
        <w:t xml:space="preserve">con </w:t>
      </w:r>
      <w:r>
        <w:rPr>
          <w:rFonts w:ascii="Georgia" w:hAnsi="Georgia" w:cs="Arial"/>
        </w:rPr>
        <w:t xml:space="preserve">los requisitos en </w:t>
      </w:r>
      <w:r w:rsidR="00EC6B16">
        <w:rPr>
          <w:rFonts w:ascii="Georgia" w:hAnsi="Georgia" w:cs="Arial"/>
        </w:rPr>
        <w:t>los</w:t>
      </w:r>
      <w:r w:rsidRPr="00D93417">
        <w:rPr>
          <w:rFonts w:ascii="Georgia" w:hAnsi="Georgia" w:cs="Arial"/>
        </w:rPr>
        <w:t xml:space="preserve"> convenio</w:t>
      </w:r>
      <w:r w:rsidR="00EC6B16">
        <w:rPr>
          <w:rFonts w:ascii="Georgia" w:hAnsi="Georgia" w:cs="Arial"/>
        </w:rPr>
        <w:t>s</w:t>
      </w:r>
      <w:r w:rsidRPr="00D93417">
        <w:rPr>
          <w:rFonts w:ascii="Georgia" w:hAnsi="Georgia" w:cs="Arial"/>
        </w:rPr>
        <w:t xml:space="preserve"> de participación conjunta solicitado</w:t>
      </w:r>
      <w:r w:rsidR="00EC6B16">
        <w:rPr>
          <w:rFonts w:ascii="Georgia" w:hAnsi="Georgia" w:cs="Arial"/>
        </w:rPr>
        <w:t>s</w:t>
      </w:r>
      <w:r w:rsidRPr="00D93417">
        <w:rPr>
          <w:rFonts w:ascii="Georgia" w:hAnsi="Georgia" w:cs="Arial"/>
        </w:rPr>
        <w:t xml:space="preserve"> en la convocatoria de licitación.</w:t>
      </w:r>
      <w:r w:rsidR="00EC6B16">
        <w:rPr>
          <w:rFonts w:ascii="Georgia" w:hAnsi="Georgia" w:cs="Arial"/>
        </w:rPr>
        <w:t xml:space="preserve"> </w:t>
      </w:r>
    </w:p>
    <w:p w:rsidR="00EC6B16" w:rsidRDefault="00EC6B16" w:rsidP="00E20146">
      <w:pPr>
        <w:jc w:val="both"/>
        <w:rPr>
          <w:rFonts w:ascii="Georgia" w:hAnsi="Georgia" w:cs="Arial"/>
        </w:rPr>
      </w:pPr>
    </w:p>
    <w:p w:rsidR="009439A3" w:rsidRDefault="00B06E61" w:rsidP="00E20146">
      <w:pPr>
        <w:jc w:val="both"/>
        <w:rPr>
          <w:rFonts w:ascii="Georgia" w:hAnsi="Georgia" w:cs="Arial"/>
        </w:rPr>
      </w:pPr>
      <w:r>
        <w:rPr>
          <w:rFonts w:ascii="Georgia" w:hAnsi="Georgia" w:cs="Arial"/>
        </w:rPr>
        <w:t>D</w:t>
      </w:r>
      <w:r w:rsidR="00026E61" w:rsidRPr="008B30AB">
        <w:rPr>
          <w:rFonts w:ascii="Georgia" w:hAnsi="Georgia" w:cs="Arial"/>
        </w:rPr>
        <w:t>ictaminándose lo esta</w:t>
      </w:r>
      <w:r w:rsidR="002A0662" w:rsidRPr="008B30AB">
        <w:rPr>
          <w:rFonts w:ascii="Georgia" w:hAnsi="Georgia" w:cs="Arial"/>
        </w:rPr>
        <w:t>blecido en el Anexo</w:t>
      </w:r>
      <w:r>
        <w:rPr>
          <w:rFonts w:ascii="Georgia" w:hAnsi="Georgia" w:cs="Arial"/>
        </w:rPr>
        <w:t xml:space="preserve"> No</w:t>
      </w:r>
      <w:r w:rsidR="002A0662" w:rsidRPr="008B30AB">
        <w:rPr>
          <w:rFonts w:ascii="Georgia" w:hAnsi="Georgia" w:cs="Arial"/>
        </w:rPr>
        <w:t>. 2</w:t>
      </w:r>
      <w:r w:rsidR="00EC6B16">
        <w:rPr>
          <w:rFonts w:ascii="Georgia" w:hAnsi="Georgia" w:cs="Arial"/>
        </w:rPr>
        <w:t>/B</w:t>
      </w:r>
      <w:r w:rsidR="002A0662" w:rsidRPr="008B30AB">
        <w:rPr>
          <w:rFonts w:ascii="Georgia" w:hAnsi="Georgia" w:cs="Arial"/>
        </w:rPr>
        <w:t xml:space="preserve"> </w:t>
      </w:r>
      <w:r w:rsidR="00B05E5A" w:rsidRPr="008B30AB">
        <w:rPr>
          <w:rFonts w:ascii="Georgia" w:hAnsi="Georgia" w:cs="Arial"/>
        </w:rPr>
        <w:t>“</w:t>
      </w:r>
      <w:r w:rsidR="002A0662" w:rsidRPr="008B30AB">
        <w:rPr>
          <w:rFonts w:ascii="Georgia" w:hAnsi="Georgia" w:cs="Arial"/>
        </w:rPr>
        <w:t>Evaluación Administrativa” de</w:t>
      </w:r>
      <w:r w:rsidR="002A0662">
        <w:rPr>
          <w:rFonts w:ascii="Georgia" w:hAnsi="Georgia" w:cs="Arial"/>
        </w:rPr>
        <w:t xml:space="preserve"> la presente acta.</w:t>
      </w:r>
    </w:p>
    <w:p w:rsidR="00483C6F" w:rsidRDefault="00483C6F" w:rsidP="00483C6F">
      <w:pPr>
        <w:jc w:val="both"/>
        <w:rPr>
          <w:rFonts w:ascii="Georgia" w:hAnsi="Georgia" w:cs="Arial"/>
        </w:rPr>
      </w:pPr>
      <w:r w:rsidRPr="00813314">
        <w:rPr>
          <w:rFonts w:ascii="Georgia" w:hAnsi="Georgia" w:cs="Arial"/>
        </w:rPr>
        <w:t>Cabe destacar que de acuerdo a lo establecido en la convocatoria el inciso h) NO APLICA.</w:t>
      </w:r>
    </w:p>
    <w:p w:rsidR="007C2449" w:rsidRDefault="007C2449" w:rsidP="00E20146">
      <w:pPr>
        <w:jc w:val="both"/>
        <w:rPr>
          <w:rFonts w:ascii="Georgia" w:hAnsi="Georgia" w:cs="Arial"/>
        </w:rPr>
      </w:pPr>
    </w:p>
    <w:p w:rsidR="00AD08FD" w:rsidRPr="00EC6B16" w:rsidRDefault="00B06E61" w:rsidP="00E20146">
      <w:pPr>
        <w:jc w:val="both"/>
        <w:rPr>
          <w:rFonts w:ascii="Georgia" w:hAnsi="Georgia" w:cs="Arial"/>
        </w:rPr>
      </w:pPr>
      <w:r>
        <w:rPr>
          <w:rFonts w:ascii="Georgia" w:hAnsi="Georgia" w:cs="Arial"/>
        </w:rPr>
        <w:t>Derivado de la evaluación técnica, administrativa y jurídica se procedió a evaluar</w:t>
      </w:r>
      <w:r w:rsidR="00483C6F">
        <w:rPr>
          <w:rFonts w:ascii="Georgia" w:hAnsi="Georgia" w:cs="Arial"/>
        </w:rPr>
        <w:t xml:space="preserve"> económicamente</w:t>
      </w:r>
      <w:r>
        <w:rPr>
          <w:rFonts w:ascii="Georgia" w:hAnsi="Georgia" w:cs="Arial"/>
        </w:rPr>
        <w:t xml:space="preserve"> en los términos del artículo 36</w:t>
      </w:r>
      <w:r w:rsidR="00483C6F">
        <w:rPr>
          <w:rFonts w:ascii="Georgia" w:hAnsi="Georgia" w:cs="Arial"/>
        </w:rPr>
        <w:t xml:space="preserve"> de la Ley y 51 del R</w:t>
      </w:r>
      <w:r>
        <w:rPr>
          <w:rFonts w:ascii="Georgia" w:hAnsi="Georgia" w:cs="Arial"/>
        </w:rPr>
        <w:t>eglamento</w:t>
      </w:r>
      <w:r w:rsidR="00483C6F">
        <w:rPr>
          <w:rFonts w:ascii="Georgia" w:hAnsi="Georgia" w:cs="Arial"/>
        </w:rPr>
        <w:t xml:space="preserve"> de la Ley a</w:t>
      </w:r>
      <w:r w:rsidR="00693625">
        <w:rPr>
          <w:rFonts w:ascii="Georgia" w:hAnsi="Georgia" w:cs="Arial"/>
        </w:rPr>
        <w:t>:</w:t>
      </w:r>
      <w:r w:rsidR="00EC6B16">
        <w:rPr>
          <w:rFonts w:ascii="Georgia" w:hAnsi="Georgia" w:cs="Arial"/>
        </w:rPr>
        <w:t xml:space="preserve"> </w:t>
      </w:r>
      <w:r w:rsidR="0077768F" w:rsidRPr="00483C6F">
        <w:rPr>
          <w:rFonts w:ascii="Georgia" w:hAnsi="Georgia" w:cs="Arial"/>
          <w:b/>
        </w:rPr>
        <w:t xml:space="preserve">Cloud Data </w:t>
      </w:r>
      <w:proofErr w:type="spellStart"/>
      <w:r w:rsidR="0077768F" w:rsidRPr="00483C6F">
        <w:rPr>
          <w:rFonts w:ascii="Georgia" w:hAnsi="Georgia" w:cs="Arial"/>
          <w:b/>
        </w:rPr>
        <w:t>Processing</w:t>
      </w:r>
      <w:proofErr w:type="spellEnd"/>
      <w:r w:rsidR="0077768F" w:rsidRPr="00483C6F">
        <w:rPr>
          <w:rFonts w:ascii="Georgia" w:hAnsi="Georgia" w:cs="Arial"/>
          <w:b/>
        </w:rPr>
        <w:t xml:space="preserve"> And Storage S.A. de C.V.</w:t>
      </w:r>
    </w:p>
    <w:p w:rsidR="0077768F" w:rsidRDefault="0077768F" w:rsidP="00E20146">
      <w:pPr>
        <w:jc w:val="both"/>
        <w:rPr>
          <w:rFonts w:ascii="Georgia" w:hAnsi="Georgia" w:cs="Arial"/>
        </w:rPr>
      </w:pPr>
    </w:p>
    <w:p w:rsidR="00856825" w:rsidRDefault="000D2604" w:rsidP="00856825">
      <w:pPr>
        <w:jc w:val="both"/>
        <w:rPr>
          <w:rFonts w:ascii="Georgia" w:hAnsi="Georgia" w:cs="Arial"/>
          <w:iCs/>
        </w:rPr>
      </w:pPr>
      <w:r>
        <w:rPr>
          <w:rFonts w:ascii="Georgia" w:hAnsi="Georgia" w:cs="Arial"/>
        </w:rPr>
        <w:t>Y</w:t>
      </w:r>
      <w:r w:rsidR="00963194">
        <w:rPr>
          <w:rFonts w:ascii="Georgia" w:hAnsi="Georgia" w:cs="Arial"/>
        </w:rPr>
        <w:t xml:space="preserve">a que su </w:t>
      </w:r>
      <w:r w:rsidR="007F4727">
        <w:rPr>
          <w:rFonts w:ascii="Georgia" w:hAnsi="Georgia" w:cs="Arial"/>
        </w:rPr>
        <w:t>propuesta</w:t>
      </w:r>
      <w:r w:rsidR="0077768F">
        <w:rPr>
          <w:rFonts w:ascii="Georgia" w:hAnsi="Georgia" w:cs="Arial"/>
        </w:rPr>
        <w:t xml:space="preserve"> cumplió</w:t>
      </w:r>
      <w:r w:rsidR="003138B8" w:rsidRPr="003138B8">
        <w:rPr>
          <w:rFonts w:ascii="Georgia" w:hAnsi="Georgia" w:cs="Arial"/>
        </w:rPr>
        <w:t xml:space="preserve"> con</w:t>
      </w:r>
      <w:r w:rsidR="00967775">
        <w:rPr>
          <w:rFonts w:ascii="Georgia" w:hAnsi="Georgia" w:cs="Arial"/>
        </w:rPr>
        <w:t xml:space="preserve"> los documentos solicitados </w:t>
      </w:r>
      <w:r w:rsidR="00693625" w:rsidRPr="00CA1796">
        <w:rPr>
          <w:rFonts w:ascii="Georgia" w:hAnsi="Georgia" w:cs="Arial"/>
          <w:iCs/>
        </w:rPr>
        <w:t>en</w:t>
      </w:r>
      <w:r w:rsidR="00856825">
        <w:rPr>
          <w:rFonts w:ascii="Georgia" w:hAnsi="Georgia" w:cs="Arial"/>
          <w:iCs/>
        </w:rPr>
        <w:t xml:space="preserve"> l</w:t>
      </w:r>
      <w:r w:rsidR="00693625" w:rsidRPr="00CA1796">
        <w:rPr>
          <w:rFonts w:ascii="Georgia" w:hAnsi="Georgia" w:cs="Arial"/>
          <w:iCs/>
        </w:rPr>
        <w:t>a convocatoria de la licitación en</w:t>
      </w:r>
      <w:r w:rsidR="00856825">
        <w:rPr>
          <w:rFonts w:ascii="Georgia" w:hAnsi="Georgia" w:cs="Arial"/>
          <w:iCs/>
        </w:rPr>
        <w:t>:</w:t>
      </w:r>
    </w:p>
    <w:p w:rsidR="00856825" w:rsidRPr="00856825" w:rsidRDefault="00856825" w:rsidP="00856825">
      <w:pPr>
        <w:jc w:val="both"/>
        <w:rPr>
          <w:rFonts w:ascii="Georgia" w:hAnsi="Georgia" w:cs="Arial"/>
          <w:iCs/>
        </w:rPr>
      </w:pPr>
      <w:r>
        <w:rPr>
          <w:rFonts w:ascii="Georgia" w:hAnsi="Georgia" w:cs="Arial"/>
          <w:iCs/>
        </w:rPr>
        <w:t>-L</w:t>
      </w:r>
      <w:r w:rsidR="00693625" w:rsidRPr="00CA1796">
        <w:rPr>
          <w:rFonts w:ascii="Georgia" w:hAnsi="Georgia" w:cs="Arial"/>
          <w:iCs/>
        </w:rPr>
        <w:t>a fracción IV inciso a) “</w:t>
      </w:r>
      <w:r w:rsidR="00693625" w:rsidRPr="00856825">
        <w:rPr>
          <w:rFonts w:ascii="Georgia" w:hAnsi="Georgia" w:cs="Arial"/>
          <w:iCs/>
        </w:rPr>
        <w:t xml:space="preserve">Contenido de la propuesta técnica”, </w:t>
      </w:r>
      <w:proofErr w:type="spellStart"/>
      <w:r w:rsidR="00693625" w:rsidRPr="00856825">
        <w:rPr>
          <w:rFonts w:ascii="Georgia" w:hAnsi="Georgia" w:cs="Arial"/>
          <w:iCs/>
        </w:rPr>
        <w:t>subinciso</w:t>
      </w:r>
      <w:proofErr w:type="spellEnd"/>
      <w:r w:rsidR="00693625" w:rsidRPr="00856825">
        <w:rPr>
          <w:rFonts w:ascii="Georgia" w:hAnsi="Georgia" w:cs="Arial"/>
          <w:iCs/>
        </w:rPr>
        <w:t xml:space="preserve"> a.1) numerales </w:t>
      </w:r>
      <w:r w:rsidR="0006372D">
        <w:rPr>
          <w:rFonts w:ascii="Georgia" w:hAnsi="Georgia" w:cs="Arial"/>
          <w:bCs/>
        </w:rPr>
        <w:t>1, 2, 3, 4, 5, 6,</w:t>
      </w:r>
      <w:r w:rsidR="00693625" w:rsidRPr="00856825">
        <w:rPr>
          <w:rFonts w:ascii="Georgia" w:hAnsi="Georgia" w:cs="Arial"/>
          <w:bCs/>
        </w:rPr>
        <w:t xml:space="preserve"> 7</w:t>
      </w:r>
      <w:r w:rsidR="0006372D">
        <w:rPr>
          <w:rFonts w:ascii="Georgia" w:hAnsi="Georgia" w:cs="Arial"/>
          <w:bCs/>
        </w:rPr>
        <w:t>, 8, 9, 10, 11, 12 y 13.</w:t>
      </w:r>
    </w:p>
    <w:p w:rsidR="00856825" w:rsidRPr="00856825" w:rsidRDefault="00856825" w:rsidP="00856825">
      <w:pPr>
        <w:jc w:val="both"/>
        <w:rPr>
          <w:rFonts w:ascii="Georgia" w:hAnsi="Georgia" w:cs="Arial"/>
          <w:bCs/>
          <w:u w:val="single"/>
        </w:rPr>
      </w:pPr>
      <w:r w:rsidRPr="00856825">
        <w:rPr>
          <w:rFonts w:ascii="Georgia" w:hAnsi="Georgia" w:cs="Arial"/>
          <w:bCs/>
        </w:rPr>
        <w:t xml:space="preserve">-La fracción IV </w:t>
      </w:r>
      <w:proofErr w:type="spellStart"/>
      <w:r w:rsidR="00693625" w:rsidRPr="00856825">
        <w:rPr>
          <w:rFonts w:ascii="Georgia" w:hAnsi="Georgia" w:cs="Arial"/>
          <w:bCs/>
        </w:rPr>
        <w:t>subinciso</w:t>
      </w:r>
      <w:proofErr w:type="spellEnd"/>
      <w:r w:rsidR="00693625" w:rsidRPr="00856825">
        <w:rPr>
          <w:rFonts w:ascii="Georgia" w:hAnsi="Georgia" w:cs="Arial"/>
          <w:bCs/>
        </w:rPr>
        <w:t xml:space="preserve"> a.2</w:t>
      </w:r>
      <w:r w:rsidR="00693625" w:rsidRPr="00856825">
        <w:t xml:space="preserve"> “</w:t>
      </w:r>
      <w:r w:rsidR="00693625" w:rsidRPr="00856825">
        <w:rPr>
          <w:rFonts w:ascii="Georgia" w:hAnsi="Georgia" w:cs="Arial"/>
          <w:bCs/>
        </w:rPr>
        <w:t xml:space="preserve">Documentos que deberá de enviar el licitante correspondiente en la tabla de puntos y porcentajes”; </w:t>
      </w:r>
      <w:r w:rsidR="00693625" w:rsidRPr="00856825">
        <w:rPr>
          <w:rFonts w:ascii="Georgia" w:hAnsi="Georgia" w:cs="Arial"/>
          <w:bCs/>
          <w:u w:val="single"/>
        </w:rPr>
        <w:t xml:space="preserve">y obtuvo </w:t>
      </w:r>
      <w:r w:rsidR="005F11EB">
        <w:rPr>
          <w:rFonts w:ascii="Georgia" w:hAnsi="Georgia" w:cs="Arial"/>
          <w:bCs/>
          <w:u w:val="single"/>
        </w:rPr>
        <w:t>53</w:t>
      </w:r>
      <w:r w:rsidR="00693625" w:rsidRPr="00856825">
        <w:rPr>
          <w:rFonts w:ascii="Georgia" w:hAnsi="Georgia" w:cs="Arial"/>
          <w:bCs/>
          <w:u w:val="single"/>
        </w:rPr>
        <w:t xml:space="preserve"> puntos en la evaluación técnica a través del criterio de puntos y porcentajes</w:t>
      </w:r>
      <w:r w:rsidRPr="00856825">
        <w:rPr>
          <w:rFonts w:ascii="Georgia" w:hAnsi="Georgia" w:cs="Arial"/>
          <w:bCs/>
          <w:u w:val="single"/>
        </w:rPr>
        <w:t>.</w:t>
      </w:r>
      <w:r w:rsidR="005E6AA0" w:rsidRPr="005E6AA0">
        <w:rPr>
          <w:rFonts w:ascii="Georgia" w:hAnsi="Georgia" w:cs="Arial"/>
          <w:i/>
          <w:iCs/>
        </w:rPr>
        <w:t xml:space="preserve"> </w:t>
      </w:r>
    </w:p>
    <w:p w:rsidR="00856825" w:rsidRPr="00856825" w:rsidRDefault="00856825" w:rsidP="00856825">
      <w:pPr>
        <w:jc w:val="both"/>
        <w:rPr>
          <w:rFonts w:ascii="Georgia" w:hAnsi="Georgia" w:cs="Arial"/>
        </w:rPr>
      </w:pPr>
      <w:r w:rsidRPr="00856825">
        <w:rPr>
          <w:rFonts w:ascii="Georgia" w:hAnsi="Georgia" w:cs="Arial"/>
          <w:bCs/>
        </w:rPr>
        <w:t xml:space="preserve">-La </w:t>
      </w:r>
      <w:r w:rsidRPr="00856825">
        <w:rPr>
          <w:rFonts w:ascii="Georgia" w:hAnsi="Georgia" w:cs="Arial"/>
        </w:rPr>
        <w:t>fracción VI. “DOCUMENTOS ADMINISTRATIVOS Y DATOS QUE DEBEN PRESENTAR LOS LICITANTES.” inciso</w:t>
      </w:r>
      <w:r w:rsidR="00607810">
        <w:rPr>
          <w:rFonts w:ascii="Georgia" w:hAnsi="Georgia" w:cs="Arial"/>
        </w:rPr>
        <w:t>s a), b), c), d), e), f), g)</w:t>
      </w:r>
      <w:r w:rsidRPr="00856825">
        <w:rPr>
          <w:rFonts w:ascii="Georgia" w:hAnsi="Georgia" w:cs="Arial"/>
        </w:rPr>
        <w:t>, i), j) y k) así como lo solicitado en la fracción IV inciso b) “Contenido de la propuesta económica” numerales 1 y 2</w:t>
      </w:r>
      <w:r>
        <w:rPr>
          <w:rFonts w:ascii="Georgia" w:hAnsi="Georgia" w:cs="Arial"/>
        </w:rPr>
        <w:t>.</w:t>
      </w:r>
    </w:p>
    <w:p w:rsidR="00693625" w:rsidRDefault="00693625" w:rsidP="00E20146">
      <w:pPr>
        <w:jc w:val="both"/>
        <w:rPr>
          <w:rFonts w:ascii="Georgia" w:hAnsi="Georgia" w:cs="Arial"/>
        </w:rPr>
      </w:pPr>
    </w:p>
    <w:p w:rsidR="00AF153C" w:rsidRDefault="00607810" w:rsidP="00E20146">
      <w:pPr>
        <w:jc w:val="both"/>
        <w:rPr>
          <w:rFonts w:ascii="Georgia" w:hAnsi="Georgia" w:cs="Arial"/>
        </w:rPr>
      </w:pPr>
      <w:r>
        <w:rPr>
          <w:rFonts w:ascii="Georgia" w:hAnsi="Georgia" w:cs="Arial"/>
          <w:i/>
          <w:iCs/>
        </w:rPr>
        <w:t>Se evaluó mediante el criterio de evaluación de puntos y porcentajes</w:t>
      </w:r>
      <w:r w:rsidR="00836A40">
        <w:rPr>
          <w:rFonts w:ascii="Georgia" w:hAnsi="Georgia" w:cs="Arial"/>
          <w:i/>
          <w:iCs/>
        </w:rPr>
        <w:t xml:space="preserve"> a</w:t>
      </w:r>
      <w:r w:rsidR="003138B8" w:rsidRPr="00A37E14">
        <w:rPr>
          <w:rFonts w:ascii="Georgia" w:hAnsi="Georgia" w:cs="Arial"/>
        </w:rPr>
        <w:t>plicando la siguiente fórmula:</w:t>
      </w:r>
    </w:p>
    <w:p w:rsidR="00AF153C" w:rsidRDefault="00AF153C" w:rsidP="00E20146">
      <w:pPr>
        <w:jc w:val="both"/>
        <w:rPr>
          <w:rFonts w:ascii="Georgia" w:hAnsi="Georgia" w:cs="Arial"/>
        </w:rPr>
      </w:pPr>
    </w:p>
    <w:p w:rsidR="000F6746" w:rsidRPr="007B76ED" w:rsidRDefault="000F6746" w:rsidP="000F6746">
      <w:pPr>
        <w:ind w:left="708"/>
        <w:jc w:val="center"/>
        <w:rPr>
          <w:rFonts w:ascii="Georgia" w:hAnsi="Georgia" w:cs="Arial"/>
          <w:sz w:val="20"/>
          <w:szCs w:val="20"/>
        </w:rPr>
      </w:pPr>
      <w:r w:rsidRPr="007B76ED">
        <w:rPr>
          <w:rFonts w:ascii="Georgia" w:hAnsi="Georgia" w:cs="Arial"/>
          <w:position w:val="-28"/>
          <w:sz w:val="20"/>
          <w:szCs w:val="20"/>
        </w:rPr>
        <w:object w:dxaOrig="2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9" o:title=""/>
          </v:shape>
          <o:OLEObject Type="Embed" ProgID="Equation.3" ShapeID="_x0000_i1025" DrawAspect="Content" ObjectID="_1571565924" r:id="rId10"/>
        </w:object>
      </w:r>
    </w:p>
    <w:p w:rsidR="000F6746" w:rsidRPr="007B76ED" w:rsidRDefault="000F6746" w:rsidP="000F6746">
      <w:pPr>
        <w:ind w:left="1134"/>
        <w:jc w:val="both"/>
        <w:rPr>
          <w:rFonts w:ascii="Georgia" w:hAnsi="Georgia" w:cs="Arial"/>
          <w:sz w:val="20"/>
          <w:szCs w:val="20"/>
        </w:rPr>
      </w:pPr>
      <w:bookmarkStart w:id="1" w:name="OLE_LINK7"/>
      <w:bookmarkStart w:id="2" w:name="OLE_LINK8"/>
      <w:r w:rsidRPr="007B76ED">
        <w:rPr>
          <w:rFonts w:ascii="Georgia" w:hAnsi="Georgia" w:cs="Arial"/>
          <w:sz w:val="20"/>
          <w:szCs w:val="20"/>
        </w:rPr>
        <w:t>Donde:</w:t>
      </w:r>
    </w:p>
    <w:p w:rsidR="000F6746" w:rsidRPr="007B76ED" w:rsidRDefault="000F6746" w:rsidP="000F6746">
      <w:pPr>
        <w:ind w:left="1134"/>
        <w:jc w:val="both"/>
        <w:rPr>
          <w:rFonts w:ascii="Georgia" w:hAnsi="Georgia" w:cs="Arial"/>
          <w:sz w:val="20"/>
          <w:szCs w:val="20"/>
        </w:rPr>
      </w:pPr>
      <w:r w:rsidRPr="007B76ED">
        <w:rPr>
          <w:rFonts w:ascii="Georgia" w:hAnsi="Georgia" w:cs="Arial"/>
          <w:sz w:val="20"/>
          <w:szCs w:val="20"/>
        </w:rPr>
        <w:t>PPE = Puntuación que corresponde a la Propuesta Económica</w:t>
      </w:r>
    </w:p>
    <w:p w:rsidR="000F6746" w:rsidRPr="007B76ED" w:rsidRDefault="000F6746" w:rsidP="000F6746">
      <w:pPr>
        <w:ind w:left="1134"/>
        <w:jc w:val="both"/>
        <w:rPr>
          <w:rFonts w:ascii="Georgia" w:hAnsi="Georgia" w:cs="Arial"/>
          <w:sz w:val="20"/>
          <w:szCs w:val="20"/>
        </w:rPr>
      </w:pPr>
      <w:proofErr w:type="spellStart"/>
      <w:r w:rsidRPr="007B76ED">
        <w:rPr>
          <w:rFonts w:ascii="Georgia" w:hAnsi="Georgia" w:cs="Arial"/>
          <w:sz w:val="20"/>
          <w:szCs w:val="20"/>
        </w:rPr>
        <w:t>MPemb</w:t>
      </w:r>
      <w:proofErr w:type="spellEnd"/>
      <w:r w:rsidRPr="007B76ED">
        <w:rPr>
          <w:rFonts w:ascii="Georgia" w:hAnsi="Georgia" w:cs="Arial"/>
          <w:sz w:val="20"/>
          <w:szCs w:val="20"/>
        </w:rPr>
        <w:t xml:space="preserve"> = Monto de la Propuesta económica más baja</w:t>
      </w:r>
    </w:p>
    <w:p w:rsidR="000F6746" w:rsidRPr="007B76ED" w:rsidRDefault="000F6746" w:rsidP="000F6746">
      <w:pPr>
        <w:ind w:left="1134"/>
        <w:jc w:val="both"/>
        <w:rPr>
          <w:rFonts w:ascii="Georgia" w:hAnsi="Georgia" w:cs="Arial"/>
          <w:sz w:val="20"/>
          <w:szCs w:val="20"/>
        </w:rPr>
      </w:pPr>
      <w:proofErr w:type="spellStart"/>
      <w:r w:rsidRPr="007B76ED">
        <w:rPr>
          <w:rFonts w:ascii="Georgia" w:hAnsi="Georgia" w:cs="Arial"/>
          <w:sz w:val="20"/>
          <w:szCs w:val="20"/>
        </w:rPr>
        <w:t>MPi</w:t>
      </w:r>
      <w:proofErr w:type="spellEnd"/>
      <w:r w:rsidRPr="007B76ED">
        <w:rPr>
          <w:rFonts w:ascii="Georgia" w:hAnsi="Georgia" w:cs="Arial"/>
          <w:sz w:val="20"/>
          <w:szCs w:val="20"/>
        </w:rPr>
        <w:t xml:space="preserve"> = Monto de la i-</w:t>
      </w:r>
      <w:proofErr w:type="spellStart"/>
      <w:r w:rsidRPr="007B76ED">
        <w:rPr>
          <w:rFonts w:ascii="Georgia" w:hAnsi="Georgia" w:cs="Arial"/>
          <w:sz w:val="20"/>
          <w:szCs w:val="20"/>
        </w:rPr>
        <w:t>ésima</w:t>
      </w:r>
      <w:proofErr w:type="spellEnd"/>
      <w:r w:rsidRPr="007B76ED">
        <w:rPr>
          <w:rFonts w:ascii="Georgia" w:hAnsi="Georgia" w:cs="Arial"/>
          <w:sz w:val="20"/>
          <w:szCs w:val="20"/>
        </w:rPr>
        <w:t xml:space="preserve"> Propuesta económica</w:t>
      </w:r>
      <w:bookmarkEnd w:id="1"/>
      <w:bookmarkEnd w:id="2"/>
    </w:p>
    <w:p w:rsidR="000F6746" w:rsidRDefault="000F6746" w:rsidP="000F6746">
      <w:pPr>
        <w:ind w:left="1134"/>
        <w:jc w:val="both"/>
        <w:rPr>
          <w:rFonts w:ascii="Georgia" w:hAnsi="Georgia" w:cs="Arial"/>
          <w:sz w:val="20"/>
          <w:szCs w:val="20"/>
        </w:rPr>
      </w:pPr>
      <w:r w:rsidRPr="007B76ED">
        <w:rPr>
          <w:rFonts w:ascii="Georgia" w:hAnsi="Georgia" w:cs="Arial"/>
          <w:sz w:val="20"/>
          <w:szCs w:val="20"/>
        </w:rPr>
        <w:t xml:space="preserve">40 = Puntuación máxima </w:t>
      </w:r>
    </w:p>
    <w:p w:rsidR="00B05E5A" w:rsidRDefault="00B05E5A" w:rsidP="00B05E5A">
      <w:pPr>
        <w:jc w:val="both"/>
        <w:rPr>
          <w:rFonts w:ascii="Georgia" w:hAnsi="Georgia" w:cs="Arial"/>
          <w:sz w:val="20"/>
          <w:szCs w:val="20"/>
        </w:rPr>
      </w:pPr>
    </w:p>
    <w:p w:rsidR="00104882" w:rsidRPr="007B76ED" w:rsidRDefault="00104882" w:rsidP="00B05E5A">
      <w:pPr>
        <w:jc w:val="both"/>
        <w:rPr>
          <w:rFonts w:ascii="Georgia" w:hAnsi="Georgia" w:cs="Arial"/>
          <w:sz w:val="20"/>
          <w:szCs w:val="20"/>
        </w:rPr>
      </w:pPr>
    </w:p>
    <w:p w:rsidR="002308E4" w:rsidRPr="002308E4" w:rsidRDefault="00167CE0" w:rsidP="000241FF">
      <w:pPr>
        <w:autoSpaceDE w:val="0"/>
        <w:autoSpaceDN w:val="0"/>
        <w:adjustRightInd w:val="0"/>
        <w:jc w:val="both"/>
        <w:rPr>
          <w:rFonts w:ascii="Georgia" w:hAnsi="Georgia" w:cs="Arial"/>
        </w:rPr>
      </w:pPr>
      <w:r>
        <w:rPr>
          <w:rFonts w:ascii="Georgia" w:hAnsi="Georgia" w:cs="Arial"/>
        </w:rPr>
        <w:t>R</w:t>
      </w:r>
      <w:r w:rsidRPr="00A37E14">
        <w:rPr>
          <w:rFonts w:ascii="Georgia" w:hAnsi="Georgia" w:cs="Arial"/>
        </w:rPr>
        <w:t xml:space="preserve">esultando lo </w:t>
      </w:r>
      <w:r w:rsidR="00B05E5A" w:rsidRPr="008B30AB">
        <w:rPr>
          <w:rFonts w:ascii="Georgia" w:hAnsi="Georgia" w:cs="Arial"/>
        </w:rPr>
        <w:t>establecido en el Anexo. 3 “</w:t>
      </w:r>
      <w:r w:rsidR="008B30AB" w:rsidRPr="008B30AB">
        <w:rPr>
          <w:rFonts w:ascii="Georgia" w:hAnsi="Georgia" w:cs="Arial"/>
        </w:rPr>
        <w:t>Evaluación Económica</w:t>
      </w:r>
      <w:r w:rsidR="00B05E5A" w:rsidRPr="008B30AB">
        <w:rPr>
          <w:rFonts w:ascii="Georgia" w:hAnsi="Georgia" w:cs="Arial"/>
        </w:rPr>
        <w:t>” de la presente acta.</w:t>
      </w:r>
    </w:p>
    <w:p w:rsidR="003138B8" w:rsidRDefault="003138B8" w:rsidP="00E20146">
      <w:pPr>
        <w:jc w:val="both"/>
        <w:rPr>
          <w:rFonts w:ascii="Georgia" w:hAnsi="Georgia" w:cs="Arial"/>
        </w:rPr>
      </w:pPr>
    </w:p>
    <w:p w:rsidR="00836A40" w:rsidRDefault="00D60C0B" w:rsidP="00D60C0B">
      <w:pPr>
        <w:jc w:val="both"/>
        <w:rPr>
          <w:rFonts w:ascii="Georgia" w:hAnsi="Georgia" w:cs="Arial"/>
        </w:rPr>
      </w:pPr>
      <w:r w:rsidRPr="00D60C0B">
        <w:rPr>
          <w:rFonts w:ascii="Georgia" w:hAnsi="Georgia" w:cs="Arial"/>
        </w:rPr>
        <w:t>Derivado de lo ant</w:t>
      </w:r>
      <w:r w:rsidR="00B001B3">
        <w:rPr>
          <w:rFonts w:ascii="Georgia" w:hAnsi="Georgia" w:cs="Arial"/>
        </w:rPr>
        <w:t>erior</w:t>
      </w:r>
      <w:r w:rsidR="002308E4">
        <w:rPr>
          <w:rFonts w:ascii="Georgia" w:hAnsi="Georgia" w:cs="Arial"/>
        </w:rPr>
        <w:t>, se adjudica a</w:t>
      </w:r>
      <w:r w:rsidR="00607810">
        <w:rPr>
          <w:rFonts w:ascii="Georgia" w:hAnsi="Georgia" w:cs="Arial"/>
        </w:rPr>
        <w:t>l licitante</w:t>
      </w:r>
      <w:r w:rsidR="00804EE2">
        <w:rPr>
          <w:rFonts w:ascii="Georgia" w:hAnsi="Georgia" w:cs="Arial"/>
        </w:rPr>
        <w:t>:</w:t>
      </w:r>
    </w:p>
    <w:p w:rsidR="00804EE2" w:rsidRPr="00836A40" w:rsidRDefault="0077768F" w:rsidP="00D60C0B">
      <w:pPr>
        <w:jc w:val="both"/>
        <w:rPr>
          <w:rFonts w:ascii="Georgia" w:hAnsi="Georgia" w:cs="Arial"/>
          <w:b/>
        </w:rPr>
      </w:pPr>
      <w:r w:rsidRPr="0077768F">
        <w:rPr>
          <w:rFonts w:ascii="Georgia" w:hAnsi="Georgia" w:cs="Arial"/>
        </w:rPr>
        <w:t>DE C</w:t>
      </w:r>
      <w:r>
        <w:rPr>
          <w:rFonts w:ascii="Georgia" w:hAnsi="Georgia" w:cs="Arial"/>
        </w:rPr>
        <w:t>ONFORMIDAD A LA EVALUACIÓN ECONÓ</w:t>
      </w:r>
      <w:r w:rsidRPr="0077768F">
        <w:rPr>
          <w:rFonts w:ascii="Georgia" w:hAnsi="Georgia" w:cs="Arial"/>
        </w:rPr>
        <w:t xml:space="preserve">MICA DETALLADA A QUE SE HACE REFERENCIA ANTERIORMENTE, SE ADJUDICA LA PARTIDA ÚNICA </w:t>
      </w:r>
      <w:r w:rsidR="00836A40" w:rsidRPr="0077768F">
        <w:rPr>
          <w:rFonts w:ascii="Georgia" w:hAnsi="Georgia" w:cs="Arial"/>
        </w:rPr>
        <w:t>AL LICITANTE</w:t>
      </w:r>
      <w:r w:rsidRPr="0077768F">
        <w:rPr>
          <w:rFonts w:ascii="Georgia" w:hAnsi="Georgia" w:cs="Arial"/>
        </w:rPr>
        <w:t xml:space="preserve"> </w:t>
      </w:r>
      <w:r w:rsidRPr="00836A40">
        <w:rPr>
          <w:rFonts w:ascii="Georgia" w:hAnsi="Georgia" w:cs="Arial"/>
          <w:b/>
        </w:rPr>
        <w:t xml:space="preserve">Cloud Data </w:t>
      </w:r>
      <w:proofErr w:type="spellStart"/>
      <w:r w:rsidRPr="00836A40">
        <w:rPr>
          <w:rFonts w:ascii="Georgia" w:hAnsi="Georgia" w:cs="Arial"/>
          <w:b/>
        </w:rPr>
        <w:t>Processing</w:t>
      </w:r>
      <w:proofErr w:type="spellEnd"/>
      <w:r w:rsidRPr="00836A40">
        <w:rPr>
          <w:rFonts w:ascii="Georgia" w:hAnsi="Georgia" w:cs="Arial"/>
          <w:b/>
        </w:rPr>
        <w:t xml:space="preserve"> And Storage S.A. de C.V.</w:t>
      </w:r>
      <w:r w:rsidR="001D6FB5" w:rsidRPr="00836A40">
        <w:rPr>
          <w:rFonts w:ascii="Georgia" w:hAnsi="Georgia" w:cs="Arial"/>
          <w:b/>
        </w:rPr>
        <w:t xml:space="preserve"> </w:t>
      </w:r>
      <w:r w:rsidRPr="00836A40">
        <w:rPr>
          <w:rFonts w:ascii="Georgia" w:hAnsi="Georgia" w:cs="Arial"/>
          <w:b/>
        </w:rPr>
        <w:t>POR UN MONTO DE: $7,154,880.00 (SIETE MILLONES CIENTO CINCUENTA Y CUATRO MIL OCHOCIENTOS OCHENTA PESOS 00/100 M.N.) CANTIDAD QUE INCLUYE EL IMPUESTO AL VALOR AGREGADO.</w:t>
      </w:r>
    </w:p>
    <w:p w:rsidR="007B5D52" w:rsidRDefault="007B5D52" w:rsidP="00E20146">
      <w:pPr>
        <w:jc w:val="both"/>
        <w:rPr>
          <w:rFonts w:ascii="Georgia" w:hAnsi="Georgia" w:cs="Arial"/>
          <w:b/>
          <w:bCs/>
        </w:rPr>
      </w:pPr>
    </w:p>
    <w:p w:rsidR="007A5E9C" w:rsidRDefault="00A01AB7" w:rsidP="00E20146">
      <w:pPr>
        <w:jc w:val="both"/>
        <w:rPr>
          <w:rFonts w:ascii="Georgia" w:hAnsi="Georgia" w:cs="Arial"/>
          <w:b/>
          <w:bCs/>
        </w:rPr>
      </w:pPr>
      <w:r>
        <w:rPr>
          <w:rFonts w:ascii="Georgia" w:hAnsi="Georgia" w:cs="Arial"/>
          <w:b/>
          <w:bCs/>
        </w:rPr>
        <w:t>El licitante</w:t>
      </w:r>
      <w:r w:rsidR="0076024F" w:rsidRPr="005C1940">
        <w:rPr>
          <w:rFonts w:ascii="Georgia" w:hAnsi="Georgia" w:cs="Arial"/>
          <w:b/>
          <w:bCs/>
        </w:rPr>
        <w:t xml:space="preserve"> adjudicado deberá </w:t>
      </w:r>
      <w:r w:rsidR="009439A3" w:rsidRPr="005C1940">
        <w:rPr>
          <w:rFonts w:ascii="Georgia" w:hAnsi="Georgia" w:cs="Arial"/>
          <w:b/>
          <w:bCs/>
        </w:rPr>
        <w:t>considerar lo siguiente:</w:t>
      </w:r>
    </w:p>
    <w:p w:rsidR="00CA3048" w:rsidRPr="00CA3048" w:rsidRDefault="00CA3048" w:rsidP="00CA3048">
      <w:pPr>
        <w:ind w:right="11"/>
        <w:contextualSpacing/>
        <w:jc w:val="both"/>
        <w:rPr>
          <w:rFonts w:ascii="Georgia" w:hAnsi="Georgia" w:cs="Arial"/>
          <w:b/>
        </w:rPr>
      </w:pPr>
      <w:r w:rsidRPr="00CA3048">
        <w:rPr>
          <w:rFonts w:ascii="Georgia" w:hAnsi="Georgia" w:cs="Arial"/>
          <w:b/>
        </w:rPr>
        <w:t xml:space="preserve">Tiempo, lugar y fecha de prestación del servicio: </w:t>
      </w:r>
    </w:p>
    <w:p w:rsidR="00CA3048" w:rsidRPr="00CA3048" w:rsidRDefault="00CA3048" w:rsidP="00CA3048">
      <w:pPr>
        <w:ind w:right="11"/>
        <w:contextualSpacing/>
        <w:jc w:val="both"/>
        <w:rPr>
          <w:rFonts w:ascii="Georgia" w:hAnsi="Georgia" w:cs="Arial"/>
          <w:b/>
        </w:rPr>
      </w:pPr>
    </w:p>
    <w:p w:rsidR="008C741B" w:rsidRPr="00CA3048" w:rsidRDefault="00CA3048" w:rsidP="00CA3048">
      <w:pPr>
        <w:jc w:val="both"/>
        <w:rPr>
          <w:rFonts w:ascii="Georgia" w:hAnsi="Georgia" w:cs="Arial"/>
        </w:rPr>
      </w:pPr>
      <w:r w:rsidRPr="00CA3048">
        <w:rPr>
          <w:rFonts w:ascii="Georgia" w:hAnsi="Georgia" w:cs="Arial"/>
        </w:rPr>
        <w:t>Del 15 de diciembre de 2017 al 14 de diciembre de 2019.</w:t>
      </w:r>
    </w:p>
    <w:p w:rsidR="00CA3048" w:rsidRPr="00CA3048" w:rsidRDefault="00CA3048" w:rsidP="00CA3048">
      <w:pPr>
        <w:jc w:val="both"/>
        <w:rPr>
          <w:rFonts w:ascii="Georgia" w:hAnsi="Georgia" w:cs="Arial"/>
        </w:rPr>
      </w:pPr>
      <w:r w:rsidRPr="00CA3048">
        <w:rPr>
          <w:rFonts w:ascii="Georgia" w:hAnsi="Georgia" w:cs="Arial"/>
        </w:rPr>
        <w:t>La totalidad de los componentes físicos y lógicos que formen parte de la solución propuesta por el LICITANTE para otorgar el “Servicio del aprovisionamiento, de la administración y de la seguridad de la infraestructura que almacena la información y datos personales del CONALEP en un Centro de Datos”, deberán ser instalados y configurados en el Centro de Datos propuesto por el LICITANTE y las que correspondan al SITE de Comunicaciones del CONALEP.</w:t>
      </w:r>
    </w:p>
    <w:p w:rsidR="00CA3048" w:rsidRPr="00CA3048" w:rsidRDefault="00CA3048" w:rsidP="00CA3048">
      <w:pPr>
        <w:jc w:val="both"/>
        <w:rPr>
          <w:rFonts w:ascii="Georgia" w:hAnsi="Georgia" w:cs="Arial"/>
        </w:rPr>
      </w:pPr>
    </w:p>
    <w:p w:rsidR="00CA3048" w:rsidRPr="00CA3048" w:rsidRDefault="00CA3048" w:rsidP="00CA3048">
      <w:pPr>
        <w:pStyle w:val="Prrafodelista"/>
        <w:ind w:left="0"/>
        <w:jc w:val="both"/>
        <w:rPr>
          <w:rFonts w:ascii="Georgia" w:hAnsi="Georgia" w:cs="Arial"/>
          <w:b/>
          <w:u w:val="single"/>
        </w:rPr>
      </w:pPr>
      <w:r w:rsidRPr="00CA3048">
        <w:rPr>
          <w:rFonts w:ascii="Georgia" w:hAnsi="Georgia" w:cs="Arial"/>
          <w:b/>
          <w:u w:val="single"/>
        </w:rPr>
        <w:t>PERIODO DE INSTALACIÓN: De un día hábil posterior al fallo hasta 11:59 pm del 14 de diciembre de 2017.</w:t>
      </w:r>
    </w:p>
    <w:p w:rsidR="00CA3048" w:rsidRPr="00CA3048" w:rsidRDefault="00CA3048" w:rsidP="00CA3048">
      <w:pPr>
        <w:jc w:val="both"/>
        <w:rPr>
          <w:rFonts w:ascii="Georgia" w:hAnsi="Georgia" w:cs="Arial"/>
        </w:rPr>
      </w:pPr>
    </w:p>
    <w:p w:rsidR="00CA3048" w:rsidRPr="00CA3048" w:rsidRDefault="00CA3048" w:rsidP="00CA3048">
      <w:pPr>
        <w:ind w:right="11"/>
        <w:contextualSpacing/>
        <w:jc w:val="both"/>
        <w:rPr>
          <w:rFonts w:ascii="Georgia" w:hAnsi="Georgia" w:cs="Arial"/>
        </w:rPr>
      </w:pPr>
      <w:r w:rsidRPr="00CA3048">
        <w:rPr>
          <w:rFonts w:ascii="Georgia" w:hAnsi="Georgia" w:cs="Arial"/>
          <w:b/>
        </w:rPr>
        <w:t>Condiciones del servicio:</w:t>
      </w:r>
      <w:r w:rsidRPr="00CA3048">
        <w:rPr>
          <w:rFonts w:ascii="Georgia" w:hAnsi="Georgia" w:cs="Arial"/>
        </w:rPr>
        <w:t xml:space="preserve"> Deberá ser proporcionado por el licitante adjudicado de acuerdo a los requerimientos que realice el CONALEP, considerando los aspectos contenidos en el Anexo No. 1 “Especificaciones técnicas” de la convocatoria, lo que derive de la junta de aclaraciones y del contrato que se genere para la prestación del servicio.</w:t>
      </w:r>
    </w:p>
    <w:p w:rsidR="007A5E9C" w:rsidRPr="007A5E9C" w:rsidRDefault="007A5E9C" w:rsidP="007A5E9C">
      <w:pPr>
        <w:ind w:right="14"/>
        <w:contextualSpacing/>
        <w:jc w:val="both"/>
        <w:rPr>
          <w:rFonts w:ascii="Georgia" w:hAnsi="Georgia" w:cs="Arial"/>
        </w:rPr>
      </w:pPr>
    </w:p>
    <w:p w:rsidR="00A01AB7" w:rsidRPr="00A01AB7" w:rsidRDefault="00A01AB7" w:rsidP="00A01AB7">
      <w:pPr>
        <w:rPr>
          <w:rFonts w:ascii="Georgia" w:hAnsi="Georgia" w:cs="Arial"/>
          <w:b/>
        </w:rPr>
      </w:pPr>
      <w:r w:rsidRPr="00A01AB7">
        <w:rPr>
          <w:rFonts w:ascii="Georgia" w:hAnsi="Georgia" w:cs="Arial"/>
          <w:b/>
        </w:rPr>
        <w:t xml:space="preserve">Garantía de cumplimiento: </w:t>
      </w:r>
    </w:p>
    <w:p w:rsidR="00A01AB7" w:rsidRPr="00A01AB7" w:rsidRDefault="00A01AB7" w:rsidP="00A01AB7">
      <w:pPr>
        <w:pStyle w:val="Prrafodelista"/>
        <w:ind w:left="862"/>
        <w:jc w:val="both"/>
        <w:rPr>
          <w:rFonts w:ascii="Georgia" w:hAnsi="Georgia" w:cs="Arial"/>
          <w:lang w:val="es-ES" w:eastAsia="es-ES"/>
        </w:rPr>
      </w:pPr>
    </w:p>
    <w:p w:rsidR="00FB6D51" w:rsidRDefault="00FB6D51" w:rsidP="00FB6D51">
      <w:pPr>
        <w:jc w:val="both"/>
        <w:rPr>
          <w:rFonts w:ascii="Georgia" w:hAnsi="Georgia" w:cs="Arial"/>
        </w:rPr>
      </w:pPr>
      <w:r w:rsidRPr="00FB6D51">
        <w:rPr>
          <w:rFonts w:ascii="Georgia" w:hAnsi="Georgia" w:cs="Arial"/>
        </w:rPr>
        <w:t xml:space="preserve">Las obligaciones derivadas de la suscripción del contrato respectivo, serán garantizadas por el licitante adjudicado mediante la expedición de cheque de caja o certificado o fianza expedida por una institución autorizada en los términos de la Ley de Instituciones de Seguros y Fianzas, a favor del Colegio Nacional de Educación Profesional Técnica, dicha garantía deberá constituirse por el 10% del monto total del contrato, debiéndose presentar por el porcentaje que corresponda del monto total por erogar en el ejercicio fiscal de que se trate, y deberá ser renovada cada ejercicio fiscal por el monto que se ejercerá en el mismo, la cual deberá presentarse al Colegio dentro de los 10 días naturales contados a partir de la firma del contrato correspondiente y a más tardar dentro de los primeros diez días naturales del ejercicio fiscal que corresponda de conformidad con los Artículos 81 Fracción II, 85 Fracción III y 87 del Reglamento de la LAASSP. Para la elaboración de la fianza deberá contener en su texto el que se señala por el Colegio. </w:t>
      </w:r>
    </w:p>
    <w:p w:rsidR="00FB6D51" w:rsidRPr="00FB6D51" w:rsidRDefault="00FB6D51" w:rsidP="00FB6D51">
      <w:pPr>
        <w:jc w:val="both"/>
        <w:rPr>
          <w:rFonts w:ascii="Georgia" w:hAnsi="Georgia" w:cs="Arial"/>
        </w:rPr>
      </w:pPr>
    </w:p>
    <w:p w:rsidR="00FB6D51" w:rsidRDefault="00FB6D51" w:rsidP="00FB6D51">
      <w:pPr>
        <w:jc w:val="both"/>
        <w:rPr>
          <w:rFonts w:ascii="Georgia" w:hAnsi="Georgia" w:cs="Arial"/>
        </w:rPr>
      </w:pPr>
      <w:r w:rsidRPr="00FB6D51">
        <w:rPr>
          <w:rFonts w:ascii="Georgia" w:hAnsi="Georgia" w:cs="Arial"/>
        </w:rPr>
        <w:t xml:space="preserve">La garantía de cumplimiento del contrato será indivisible para su aplicación en el presente procedimiento, considerando los criterios normativos vigentes publicados por la Secretaría de la Función Pública y que se encuentran disponibles en la página de CompraNet </w:t>
      </w:r>
      <w:hyperlink r:id="rId11" w:history="1">
        <w:r w:rsidRPr="001D2612">
          <w:rPr>
            <w:rStyle w:val="Hipervnculo"/>
            <w:rFonts w:ascii="Georgia" w:hAnsi="Georgia" w:cs="Arial"/>
          </w:rPr>
          <w:t>https://compranet.funcionpublica.gob.mx/web/login.html</w:t>
        </w:r>
      </w:hyperlink>
    </w:p>
    <w:p w:rsidR="000C6EE4" w:rsidRPr="007A5E9C" w:rsidRDefault="000C6EE4" w:rsidP="00A01AB7">
      <w:pPr>
        <w:jc w:val="both"/>
        <w:rPr>
          <w:rFonts w:ascii="Georgia" w:hAnsi="Georgia" w:cs="Arial"/>
          <w:sz w:val="32"/>
        </w:rPr>
      </w:pPr>
    </w:p>
    <w:p w:rsidR="009439A3" w:rsidRPr="005C1940" w:rsidRDefault="009F5CA2" w:rsidP="00E20146">
      <w:pPr>
        <w:jc w:val="both"/>
        <w:rPr>
          <w:rFonts w:ascii="Georgia" w:hAnsi="Georgia" w:cs="Arial"/>
        </w:rPr>
      </w:pPr>
      <w:r w:rsidRPr="009F5CA2">
        <w:rPr>
          <w:rFonts w:ascii="Georgia" w:hAnsi="Georgia" w:cs="Arial"/>
        </w:rPr>
        <w:t>El representante del licitante adjudicado deberá presentar dentro de las 24 horas siguientes al fallo, la documentación</w:t>
      </w:r>
      <w:r w:rsidR="00235CA8">
        <w:rPr>
          <w:rFonts w:ascii="Georgia" w:hAnsi="Georgia" w:cs="Arial"/>
        </w:rPr>
        <w:t xml:space="preserve"> solicitada en</w:t>
      </w:r>
      <w:r w:rsidRPr="009F5CA2">
        <w:rPr>
          <w:rFonts w:ascii="Georgia" w:hAnsi="Georgia" w:cs="Arial"/>
        </w:rPr>
        <w:t xml:space="preserve"> </w:t>
      </w:r>
      <w:r w:rsidR="00235CA8">
        <w:rPr>
          <w:rFonts w:ascii="Georgia" w:hAnsi="Georgia" w:cs="Arial"/>
        </w:rPr>
        <w:t xml:space="preserve">la </w:t>
      </w:r>
      <w:r w:rsidR="00235CA8" w:rsidRPr="009F5CA2">
        <w:rPr>
          <w:rFonts w:ascii="Georgia" w:hAnsi="Georgia" w:cs="Arial"/>
        </w:rPr>
        <w:t xml:space="preserve">Fracción III </w:t>
      </w:r>
      <w:r w:rsidR="00235CA8">
        <w:rPr>
          <w:rFonts w:ascii="Georgia" w:hAnsi="Georgia" w:cs="Arial"/>
        </w:rPr>
        <w:t>inciso m)</w:t>
      </w:r>
      <w:r w:rsidR="00235CA8" w:rsidRPr="009F5CA2">
        <w:rPr>
          <w:rFonts w:ascii="Georgia" w:hAnsi="Georgia" w:cs="Arial"/>
        </w:rPr>
        <w:t xml:space="preserve"> “</w:t>
      </w:r>
      <w:r w:rsidR="00235CA8" w:rsidRPr="009F5CA2">
        <w:rPr>
          <w:rFonts w:ascii="Georgia" w:hAnsi="Georgia" w:cs="Arial"/>
          <w:b/>
          <w:bCs/>
        </w:rPr>
        <w:t>LAS INDICACIONES RELATIVAS A LA FIRMA DE CONTRATO</w:t>
      </w:r>
      <w:r w:rsidR="00235CA8">
        <w:rPr>
          <w:rFonts w:ascii="Georgia" w:hAnsi="Georgia" w:cs="Arial"/>
        </w:rPr>
        <w:t xml:space="preserve">” de la convocatoria </w:t>
      </w:r>
      <w:r w:rsidRPr="009F5CA2">
        <w:rPr>
          <w:rFonts w:ascii="Georgia" w:hAnsi="Georgia" w:cs="Arial"/>
        </w:rPr>
        <w:t xml:space="preserve">en original y copia para su cotejo, con el fin de </w:t>
      </w:r>
      <w:r>
        <w:rPr>
          <w:rFonts w:ascii="Georgia" w:hAnsi="Georgia" w:cs="Arial"/>
        </w:rPr>
        <w:t xml:space="preserve">elaborar el contrato </w:t>
      </w:r>
      <w:r w:rsidRPr="009F5CA2">
        <w:rPr>
          <w:rFonts w:ascii="Georgia" w:hAnsi="Georgia" w:cs="Arial"/>
        </w:rPr>
        <w:t>respectivo</w:t>
      </w:r>
      <w:r w:rsidR="009439A3" w:rsidRPr="009F5CA2">
        <w:rPr>
          <w:rFonts w:ascii="Georgia" w:hAnsi="Georgia" w:cs="Arial"/>
        </w:rPr>
        <w:t xml:space="preserve"> </w:t>
      </w:r>
    </w:p>
    <w:p w:rsidR="009439A3" w:rsidRPr="005C1940" w:rsidRDefault="009439A3" w:rsidP="00E20146">
      <w:pPr>
        <w:jc w:val="both"/>
        <w:rPr>
          <w:rFonts w:ascii="Georgia" w:hAnsi="Georgia" w:cs="Arial"/>
        </w:rPr>
      </w:pPr>
    </w:p>
    <w:p w:rsidR="009F5CA2" w:rsidRDefault="00F61E3A" w:rsidP="00E20146">
      <w:pPr>
        <w:jc w:val="both"/>
        <w:rPr>
          <w:rFonts w:ascii="Georgia" w:hAnsi="Georgia" w:cs="Arial"/>
        </w:rPr>
      </w:pPr>
      <w:r w:rsidRPr="00F61E3A">
        <w:rPr>
          <w:rFonts w:ascii="Georgia" w:hAnsi="Georgia" w:cs="Arial"/>
        </w:rPr>
        <w:t xml:space="preserve">El representante legal del licitante adjudicado deberá firmar el contrato dentro de los 15 (quince) días naturales siguientes al de la notificación del fallo, de acuerdo al artículo 46 de la LAASSP, en la Coordinación de Adquisiciones y Servicios, ubicada en calle 16 de septiembre No. 147 Norte, Col. Lázaro Cárdenas, Metepec, México; C.P. 52148, en un horario de 9:00 a 17:00 horas de lunes a jueves, y viernes de 9:00 a 15:00 </w:t>
      </w:r>
      <w:proofErr w:type="spellStart"/>
      <w:r w:rsidRPr="00F61E3A">
        <w:rPr>
          <w:rFonts w:ascii="Georgia" w:hAnsi="Georgia" w:cs="Arial"/>
        </w:rPr>
        <w:t>hrs</w:t>
      </w:r>
      <w:proofErr w:type="spellEnd"/>
      <w:r w:rsidRPr="00F61E3A">
        <w:rPr>
          <w:rFonts w:ascii="Georgia" w:hAnsi="Georgia" w:cs="Arial"/>
        </w:rPr>
        <w:t>. El licitante que no firme el contrato por causas imputables a él mismo, será sancionado en los términos del Artículo 60 de la LAASSP.</w:t>
      </w:r>
    </w:p>
    <w:p w:rsidR="00F61E3A" w:rsidRDefault="00F61E3A" w:rsidP="00E20146">
      <w:pPr>
        <w:jc w:val="both"/>
        <w:rPr>
          <w:rFonts w:ascii="Georgia" w:hAnsi="Georgia" w:cs="Arial"/>
        </w:rPr>
      </w:pPr>
    </w:p>
    <w:p w:rsidR="009F5CA2" w:rsidRPr="009F5CA2" w:rsidRDefault="009F5CA2" w:rsidP="009F5CA2">
      <w:pPr>
        <w:jc w:val="both"/>
        <w:rPr>
          <w:rFonts w:ascii="Georgia" w:hAnsi="Georgia" w:cs="Arial"/>
        </w:rPr>
      </w:pPr>
      <w:r w:rsidRPr="009F5CA2">
        <w:rPr>
          <w:rFonts w:ascii="Georgia" w:hAnsi="Georgia" w:cs="Arial"/>
        </w:rPr>
        <w:t>A fin de agilizar la formulación del contrato respectivo en caso de resultar adjudicado, los datos proporcionados por los licitantes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w:t>
      </w:r>
    </w:p>
    <w:p w:rsidR="009F5CA2" w:rsidRPr="009F5CA2" w:rsidRDefault="009F5CA2" w:rsidP="009F5CA2">
      <w:pPr>
        <w:jc w:val="both"/>
        <w:rPr>
          <w:rFonts w:ascii="Georgia" w:hAnsi="Georgia" w:cs="Arial"/>
        </w:rPr>
      </w:pPr>
    </w:p>
    <w:p w:rsidR="009F5CA2" w:rsidRDefault="00235CA8" w:rsidP="009F5CA2">
      <w:pPr>
        <w:jc w:val="both"/>
        <w:rPr>
          <w:rFonts w:ascii="Georgia" w:hAnsi="Georgia" w:cs="Arial"/>
        </w:rPr>
      </w:pPr>
      <w:r>
        <w:rPr>
          <w:rFonts w:ascii="Georgia" w:hAnsi="Georgia" w:cs="Arial"/>
        </w:rPr>
        <w:t xml:space="preserve">La documentación que </w:t>
      </w:r>
      <w:r w:rsidR="009F5CA2" w:rsidRPr="009F5CA2">
        <w:rPr>
          <w:rFonts w:ascii="Georgia" w:hAnsi="Georgia" w:cs="Arial"/>
        </w:rPr>
        <w:t>se describe</w:t>
      </w:r>
      <w:r w:rsidRPr="00235CA8">
        <w:rPr>
          <w:rFonts w:ascii="Georgia" w:hAnsi="Georgia" w:cs="Arial"/>
        </w:rPr>
        <w:t xml:space="preserve"> </w:t>
      </w:r>
      <w:r>
        <w:rPr>
          <w:rFonts w:ascii="Georgia" w:hAnsi="Georgia" w:cs="Arial"/>
        </w:rPr>
        <w:t xml:space="preserve">en la </w:t>
      </w:r>
      <w:r w:rsidRPr="009F5CA2">
        <w:rPr>
          <w:rFonts w:ascii="Georgia" w:hAnsi="Georgia" w:cs="Arial"/>
        </w:rPr>
        <w:t xml:space="preserve">Fracción III </w:t>
      </w:r>
      <w:r>
        <w:rPr>
          <w:rFonts w:ascii="Georgia" w:hAnsi="Georgia" w:cs="Arial"/>
        </w:rPr>
        <w:t>inciso m)</w:t>
      </w:r>
      <w:r w:rsidR="009F5CA2" w:rsidRPr="009F5CA2">
        <w:rPr>
          <w:rFonts w:ascii="Georgia" w:hAnsi="Georgia" w:cs="Arial"/>
        </w:rPr>
        <w:t xml:space="preserve">, deberá ser entregada por los licitantes adjudicados, en la Coordinación de Adquisiciones y Servicios del Colegio Nacional de Educación Profesional Técnica ubicada en calle 16 de septiembre No. 147 Norte Colonia Lázaro Cárdenas Metepec, Estado de México, C.P. 52148, en la ventanilla única de mesa de trámite. </w:t>
      </w:r>
    </w:p>
    <w:p w:rsidR="009439A3" w:rsidRPr="00106C0A" w:rsidRDefault="009439A3" w:rsidP="00E20146">
      <w:pPr>
        <w:jc w:val="both"/>
        <w:rPr>
          <w:rFonts w:ascii="Georgia" w:hAnsi="Georgia" w:cs="Arial"/>
          <w:highlight w:val="green"/>
        </w:rPr>
      </w:pPr>
    </w:p>
    <w:p w:rsidR="000C6EE4" w:rsidRPr="00A32A08" w:rsidRDefault="000C6EE4" w:rsidP="00E20146">
      <w:pPr>
        <w:jc w:val="both"/>
        <w:rPr>
          <w:rFonts w:ascii="Georgia" w:hAnsi="Georgia" w:cs="Arial"/>
          <w:lang w:val="es-MX"/>
        </w:rPr>
      </w:pPr>
      <w:r w:rsidRPr="00106C0A">
        <w:rPr>
          <w:rFonts w:ascii="Georgia" w:hAnsi="Georgia" w:cs="Arial"/>
          <w:lang w:val="es-MX"/>
        </w:rPr>
        <w:t>La participación del Órgano Interno de Control en el CONALEP garantiza la celebración del acto, reservándose el derecho de revisar posteriormente el proceso licitatorio, así como el debido cumplimiento al Protocolo de Actuación en Materia de Contrataciones Públicas.</w:t>
      </w:r>
    </w:p>
    <w:p w:rsidR="000C6EE4" w:rsidRPr="00106C0A" w:rsidRDefault="000C6EE4" w:rsidP="00E20146">
      <w:pPr>
        <w:jc w:val="both"/>
        <w:rPr>
          <w:rFonts w:ascii="Georgia" w:hAnsi="Georgia" w:cs="Arial"/>
          <w:highlight w:val="green"/>
        </w:rPr>
      </w:pPr>
    </w:p>
    <w:p w:rsidR="009439A3" w:rsidRPr="00106C0A" w:rsidRDefault="009439A3" w:rsidP="00E20146">
      <w:pPr>
        <w:jc w:val="both"/>
        <w:rPr>
          <w:rFonts w:ascii="Georgia" w:hAnsi="Georgia" w:cs="Arial"/>
        </w:rPr>
      </w:pPr>
      <w:r w:rsidRPr="00106C0A">
        <w:rPr>
          <w:rFonts w:ascii="Georgia" w:hAnsi="Georgia" w:cs="Arial"/>
        </w:rPr>
        <w:t>Despué</w:t>
      </w:r>
      <w:r w:rsidR="00A11634">
        <w:rPr>
          <w:rFonts w:ascii="Georgia" w:hAnsi="Georgia" w:cs="Arial"/>
        </w:rPr>
        <w:t>s de dar lectura a la presente A</w:t>
      </w:r>
      <w:r w:rsidRPr="00106C0A">
        <w:rPr>
          <w:rFonts w:ascii="Georgia" w:hAnsi="Georgia" w:cs="Arial"/>
        </w:rPr>
        <w:t xml:space="preserve">cta, se dio por terminado este </w:t>
      </w:r>
      <w:r w:rsidRPr="001D6FB5">
        <w:rPr>
          <w:rFonts w:ascii="Georgia" w:hAnsi="Georgia" w:cs="Arial"/>
        </w:rPr>
        <w:t xml:space="preserve">acto, siendo </w:t>
      </w:r>
      <w:r w:rsidRPr="009243B6">
        <w:rPr>
          <w:rFonts w:ascii="Georgia" w:hAnsi="Georgia" w:cs="Arial"/>
        </w:rPr>
        <w:t xml:space="preserve">las </w:t>
      </w:r>
      <w:r w:rsidR="00A91B7B" w:rsidRPr="009243B6">
        <w:rPr>
          <w:rFonts w:ascii="Georgia" w:hAnsi="Georgia" w:cs="Arial"/>
        </w:rPr>
        <w:t>1</w:t>
      </w:r>
      <w:r w:rsidR="00C30BE1" w:rsidRPr="009243B6">
        <w:rPr>
          <w:rFonts w:ascii="Georgia" w:hAnsi="Georgia" w:cs="Arial"/>
        </w:rPr>
        <w:t>3</w:t>
      </w:r>
      <w:r w:rsidR="00CC2F51" w:rsidRPr="009243B6">
        <w:rPr>
          <w:rFonts w:ascii="Georgia" w:hAnsi="Georgia" w:cs="Arial"/>
        </w:rPr>
        <w:t>:</w:t>
      </w:r>
      <w:r w:rsidR="004E2D54" w:rsidRPr="009243B6">
        <w:rPr>
          <w:rFonts w:ascii="Georgia" w:hAnsi="Georgia" w:cs="Arial"/>
        </w:rPr>
        <w:t>3</w:t>
      </w:r>
      <w:r w:rsidR="00CC2F51" w:rsidRPr="009243B6">
        <w:rPr>
          <w:rFonts w:ascii="Georgia" w:hAnsi="Georgia" w:cs="Arial"/>
        </w:rPr>
        <w:t>0</w:t>
      </w:r>
      <w:r w:rsidRPr="00FB6D51">
        <w:rPr>
          <w:rFonts w:ascii="Georgia" w:hAnsi="Georgia" w:cs="Arial"/>
        </w:rPr>
        <w:t xml:space="preserve"> </w:t>
      </w:r>
      <w:r w:rsidRPr="00106C0A">
        <w:rPr>
          <w:rFonts w:ascii="Georgia" w:hAnsi="Georgia" w:cs="Arial"/>
        </w:rPr>
        <w:t xml:space="preserve">horas, del </w:t>
      </w:r>
      <w:r w:rsidRPr="009753E7">
        <w:rPr>
          <w:rFonts w:ascii="Georgia" w:hAnsi="Georgia" w:cs="Arial"/>
        </w:rPr>
        <w:t xml:space="preserve">día </w:t>
      </w:r>
      <w:r w:rsidR="00FB6D51">
        <w:rPr>
          <w:rFonts w:ascii="Georgia" w:hAnsi="Georgia" w:cs="Arial"/>
        </w:rPr>
        <w:t>0</w:t>
      </w:r>
      <w:r w:rsidR="00C30BE1">
        <w:rPr>
          <w:rFonts w:ascii="Georgia" w:hAnsi="Georgia" w:cs="Arial"/>
        </w:rPr>
        <w:t>7</w:t>
      </w:r>
      <w:r w:rsidR="0014344D" w:rsidRPr="009753E7">
        <w:rPr>
          <w:rFonts w:ascii="Georgia" w:hAnsi="Georgia" w:cs="Arial"/>
        </w:rPr>
        <w:t xml:space="preserve"> de </w:t>
      </w:r>
      <w:r w:rsidR="00FB6D51">
        <w:rPr>
          <w:rFonts w:ascii="Georgia" w:hAnsi="Georgia" w:cs="Arial"/>
        </w:rPr>
        <w:t>noviembre</w:t>
      </w:r>
      <w:r w:rsidR="004E2D54">
        <w:rPr>
          <w:rFonts w:ascii="Georgia" w:hAnsi="Georgia" w:cs="Arial"/>
        </w:rPr>
        <w:t xml:space="preserve"> </w:t>
      </w:r>
      <w:r w:rsidR="000502D7" w:rsidRPr="009753E7">
        <w:rPr>
          <w:rFonts w:ascii="Georgia" w:hAnsi="Georgia" w:cs="Arial"/>
        </w:rPr>
        <w:t>de</w:t>
      </w:r>
      <w:r w:rsidR="000502D7" w:rsidRPr="00106C0A">
        <w:rPr>
          <w:rFonts w:ascii="Georgia" w:hAnsi="Georgia" w:cs="Arial"/>
        </w:rPr>
        <w:t xml:space="preserve"> </w:t>
      </w:r>
      <w:r w:rsidRPr="00106C0A">
        <w:rPr>
          <w:rFonts w:ascii="Georgia" w:hAnsi="Georgia" w:cs="Arial"/>
        </w:rPr>
        <w:t>201</w:t>
      </w:r>
      <w:r w:rsidR="000C6EE4" w:rsidRPr="00106C0A">
        <w:rPr>
          <w:rFonts w:ascii="Georgia" w:hAnsi="Georgia" w:cs="Arial"/>
        </w:rPr>
        <w:t>7</w:t>
      </w:r>
      <w:r w:rsidRPr="00106C0A">
        <w:rPr>
          <w:rFonts w:ascii="Georgia" w:hAnsi="Georgia" w:cs="Arial"/>
        </w:rPr>
        <w:t xml:space="preserve">. </w:t>
      </w:r>
    </w:p>
    <w:p w:rsidR="000C6EE4" w:rsidRPr="00106C0A" w:rsidRDefault="000C6EE4" w:rsidP="00E20146">
      <w:pPr>
        <w:ind w:left="-450"/>
        <w:jc w:val="both"/>
        <w:rPr>
          <w:rFonts w:ascii="Georgia" w:hAnsi="Georgia" w:cs="Arial"/>
        </w:rPr>
      </w:pPr>
    </w:p>
    <w:p w:rsidR="005F6982" w:rsidRPr="00C96557" w:rsidRDefault="009439A3" w:rsidP="00C96557">
      <w:pPr>
        <w:jc w:val="both"/>
        <w:rPr>
          <w:rFonts w:ascii="Georgia" w:hAnsi="Georgia" w:cs="Arial"/>
        </w:rPr>
      </w:pPr>
      <w:r w:rsidRPr="00106C0A">
        <w:rPr>
          <w:rFonts w:ascii="Georgia" w:hAnsi="Georgia" w:cs="Arial"/>
        </w:rPr>
        <w:t>Esta Acta consta de</w:t>
      </w:r>
      <w:r w:rsidR="009753E7">
        <w:rPr>
          <w:rFonts w:ascii="Georgia" w:hAnsi="Georgia" w:cs="Arial"/>
        </w:rPr>
        <w:t xml:space="preserve"> </w:t>
      </w:r>
      <w:r w:rsidR="009243B6">
        <w:rPr>
          <w:rFonts w:ascii="Georgia" w:hAnsi="Georgia" w:cs="Arial"/>
        </w:rPr>
        <w:t>31</w:t>
      </w:r>
      <w:r w:rsidR="009753E7">
        <w:rPr>
          <w:rFonts w:ascii="Georgia" w:hAnsi="Georgia" w:cs="Arial"/>
        </w:rPr>
        <w:t xml:space="preserve"> </w:t>
      </w:r>
      <w:r w:rsidRPr="00106C0A">
        <w:rPr>
          <w:rFonts w:ascii="Georgia" w:hAnsi="Georgia" w:cs="Arial"/>
        </w:rPr>
        <w:t>fojas, firmada para los efectos legales y de conformidad</w:t>
      </w:r>
      <w:r w:rsidR="00773988">
        <w:rPr>
          <w:rFonts w:ascii="Georgia" w:hAnsi="Georgia" w:cs="Arial"/>
        </w:rPr>
        <w:t>, los asistentes a este evento.</w:t>
      </w:r>
      <w:r w:rsidRPr="00106C0A">
        <w:rPr>
          <w:rFonts w:ascii="Georgia" w:hAnsi="Georgia" w:cs="Arial"/>
        </w:rPr>
        <w:t>------------------------------------------------------------------------------------------------------------------------------------</w:t>
      </w:r>
      <w:r w:rsidR="00773988">
        <w:rPr>
          <w:rFonts w:ascii="Georgia" w:hAnsi="Georgia" w:cs="Arial"/>
        </w:rPr>
        <w:t>------------------------------------------------</w:t>
      </w:r>
    </w:p>
    <w:p w:rsidR="00A50606" w:rsidRDefault="00A50606" w:rsidP="00B12A29">
      <w:pPr>
        <w:jc w:val="both"/>
        <w:outlineLvl w:val="0"/>
        <w:rPr>
          <w:rFonts w:ascii="Georgia" w:hAnsi="Georgia" w:cs="Arial"/>
          <w:b/>
          <w:sz w:val="20"/>
          <w:szCs w:val="20"/>
          <w:u w:val="single"/>
          <w:lang w:val="es-MX"/>
        </w:rPr>
      </w:pPr>
    </w:p>
    <w:p w:rsidR="00B12A29" w:rsidRDefault="00B12A29" w:rsidP="00B12A29">
      <w:pPr>
        <w:jc w:val="both"/>
        <w:outlineLvl w:val="0"/>
        <w:rPr>
          <w:rFonts w:ascii="Georgia" w:hAnsi="Georgia" w:cs="Arial"/>
          <w:b/>
          <w:sz w:val="20"/>
          <w:szCs w:val="20"/>
          <w:u w:val="single"/>
          <w:lang w:val="es-MX"/>
        </w:rPr>
      </w:pPr>
      <w:r w:rsidRPr="00B12A29">
        <w:rPr>
          <w:rFonts w:ascii="Georgia" w:hAnsi="Georgia" w:cs="Arial"/>
          <w:b/>
          <w:sz w:val="20"/>
          <w:szCs w:val="20"/>
          <w:u w:val="single"/>
          <w:lang w:val="es-MX"/>
        </w:rPr>
        <w:t>POR PARTE DEL COLEGIO NACIONAL DE EDUCACIÓN PROFESIONAL TÉCNICA</w:t>
      </w:r>
    </w:p>
    <w:p w:rsidR="00A50606" w:rsidRPr="00A32A08" w:rsidRDefault="00A50606" w:rsidP="00B12A29">
      <w:pPr>
        <w:jc w:val="both"/>
        <w:outlineLvl w:val="0"/>
        <w:rPr>
          <w:rFonts w:ascii="Georgia" w:hAnsi="Georgia" w:cs="Arial"/>
          <w:b/>
          <w:sz w:val="20"/>
          <w:szCs w:val="20"/>
          <w:u w:val="single"/>
          <w:lang w:val="es-MX"/>
        </w:rPr>
      </w:pPr>
    </w:p>
    <w:tbl>
      <w:tblPr>
        <w:tblpPr w:leftFromText="141" w:rightFromText="141" w:vertAnchor="text" w:horzAnchor="margin" w:tblpX="137" w:tblpY="102"/>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2891"/>
        <w:gridCol w:w="3862"/>
      </w:tblGrid>
      <w:tr w:rsidR="00B12A29" w:rsidRPr="00B12A29" w:rsidTr="00AF659D">
        <w:trPr>
          <w:trHeight w:val="473"/>
          <w:tblHeader/>
        </w:trPr>
        <w:tc>
          <w:tcPr>
            <w:tcW w:w="2539" w:type="dxa"/>
            <w:shd w:val="clear" w:color="auto" w:fill="92D050"/>
            <w:vAlign w:val="center"/>
          </w:tcPr>
          <w:p w:rsidR="00B12A29" w:rsidRPr="00B12A29" w:rsidRDefault="00B12A29" w:rsidP="00AF659D">
            <w:pPr>
              <w:jc w:val="both"/>
              <w:rPr>
                <w:rFonts w:ascii="Georgia" w:hAnsi="Georgia" w:cs="Arial"/>
                <w:b/>
                <w:sz w:val="20"/>
                <w:szCs w:val="20"/>
                <w:lang w:val="es-MX"/>
              </w:rPr>
            </w:pPr>
            <w:r w:rsidRPr="00B12A29">
              <w:rPr>
                <w:rFonts w:ascii="Georgia" w:hAnsi="Georgia" w:cs="Arial"/>
                <w:b/>
                <w:sz w:val="20"/>
                <w:szCs w:val="20"/>
                <w:lang w:val="es-MX"/>
              </w:rPr>
              <w:t>NOMBRE</w:t>
            </w:r>
          </w:p>
        </w:tc>
        <w:tc>
          <w:tcPr>
            <w:tcW w:w="2891" w:type="dxa"/>
            <w:shd w:val="clear" w:color="auto" w:fill="92D050"/>
            <w:vAlign w:val="center"/>
          </w:tcPr>
          <w:p w:rsidR="00B12A29" w:rsidRPr="00B12A29" w:rsidRDefault="00B12A29" w:rsidP="00AF659D">
            <w:pPr>
              <w:jc w:val="both"/>
              <w:rPr>
                <w:rFonts w:ascii="Georgia" w:hAnsi="Georgia" w:cs="Arial"/>
                <w:b/>
                <w:sz w:val="20"/>
                <w:szCs w:val="20"/>
                <w:lang w:val="es-MX"/>
              </w:rPr>
            </w:pPr>
            <w:r w:rsidRPr="00B12A29">
              <w:rPr>
                <w:rFonts w:ascii="Georgia" w:hAnsi="Georgia" w:cs="Arial"/>
                <w:b/>
                <w:sz w:val="20"/>
                <w:szCs w:val="20"/>
                <w:lang w:val="es-MX"/>
              </w:rPr>
              <w:t>ÁREA</w:t>
            </w:r>
          </w:p>
        </w:tc>
        <w:tc>
          <w:tcPr>
            <w:tcW w:w="3862" w:type="dxa"/>
            <w:shd w:val="clear" w:color="auto" w:fill="92D050"/>
            <w:vAlign w:val="center"/>
          </w:tcPr>
          <w:p w:rsidR="00B12A29" w:rsidRPr="00B12A29" w:rsidRDefault="00B12A29" w:rsidP="00AF659D">
            <w:pPr>
              <w:jc w:val="both"/>
              <w:rPr>
                <w:rFonts w:ascii="Georgia" w:hAnsi="Georgia" w:cs="Arial"/>
                <w:b/>
                <w:sz w:val="20"/>
                <w:szCs w:val="20"/>
                <w:lang w:val="es-MX"/>
              </w:rPr>
            </w:pPr>
            <w:r w:rsidRPr="00B12A29">
              <w:rPr>
                <w:rFonts w:ascii="Georgia" w:hAnsi="Georgia" w:cs="Arial"/>
                <w:b/>
                <w:sz w:val="20"/>
                <w:szCs w:val="20"/>
                <w:lang w:val="es-MX"/>
              </w:rPr>
              <w:t>FIRMA</w:t>
            </w:r>
          </w:p>
        </w:tc>
      </w:tr>
      <w:tr w:rsidR="00B12A29" w:rsidRPr="00B12A29" w:rsidTr="00AF659D">
        <w:trPr>
          <w:trHeight w:val="920"/>
        </w:trPr>
        <w:tc>
          <w:tcPr>
            <w:tcW w:w="2539" w:type="dxa"/>
            <w:vAlign w:val="center"/>
          </w:tcPr>
          <w:p w:rsidR="00B12A29" w:rsidRPr="00C91F13" w:rsidRDefault="00EE1B2A" w:rsidP="00AF659D">
            <w:pPr>
              <w:jc w:val="both"/>
              <w:rPr>
                <w:rFonts w:ascii="Georgia" w:hAnsi="Georgia" w:cs="Arial"/>
                <w:b/>
                <w:sz w:val="18"/>
                <w:szCs w:val="18"/>
                <w:lang w:val="es-MX"/>
              </w:rPr>
            </w:pPr>
            <w:r w:rsidRPr="00C91F13">
              <w:rPr>
                <w:rFonts w:ascii="Georgia" w:hAnsi="Georgia" w:cs="Arial"/>
                <w:b/>
                <w:sz w:val="18"/>
                <w:szCs w:val="18"/>
                <w:lang w:val="es-MX"/>
              </w:rPr>
              <w:t>Lic. Amaya de la Campa Palacios</w:t>
            </w:r>
            <w:r w:rsidR="00D16B23" w:rsidRPr="00C91F13">
              <w:rPr>
                <w:rFonts w:ascii="Georgia" w:hAnsi="Georgia" w:cs="Arial"/>
                <w:b/>
                <w:sz w:val="18"/>
                <w:szCs w:val="18"/>
                <w:lang w:val="es-MX"/>
              </w:rPr>
              <w:t>.</w:t>
            </w:r>
          </w:p>
        </w:tc>
        <w:tc>
          <w:tcPr>
            <w:tcW w:w="2891" w:type="dxa"/>
            <w:vAlign w:val="center"/>
          </w:tcPr>
          <w:p w:rsidR="00B12A29" w:rsidRPr="00C91F13" w:rsidRDefault="00EE1B2A" w:rsidP="00AF659D">
            <w:pPr>
              <w:jc w:val="both"/>
              <w:rPr>
                <w:rFonts w:ascii="Georgia" w:hAnsi="Georgia" w:cs="Arial"/>
                <w:b/>
                <w:sz w:val="18"/>
                <w:szCs w:val="18"/>
                <w:lang w:val="es-MX"/>
              </w:rPr>
            </w:pPr>
            <w:r w:rsidRPr="00C91F13">
              <w:rPr>
                <w:rFonts w:ascii="Georgia" w:hAnsi="Georgia" w:cs="Arial"/>
                <w:b/>
                <w:sz w:val="18"/>
                <w:szCs w:val="18"/>
                <w:lang w:val="es-MX"/>
              </w:rPr>
              <w:t>Coordinadora de Adquisiciones y Servicios</w:t>
            </w:r>
            <w:r w:rsidR="00D16B23" w:rsidRPr="00C91F13">
              <w:rPr>
                <w:rFonts w:ascii="Georgia" w:hAnsi="Georgia" w:cs="Arial"/>
                <w:b/>
                <w:sz w:val="18"/>
                <w:szCs w:val="18"/>
                <w:lang w:val="es-MX"/>
              </w:rPr>
              <w:t>.</w:t>
            </w:r>
          </w:p>
        </w:tc>
        <w:tc>
          <w:tcPr>
            <w:tcW w:w="3862" w:type="dxa"/>
            <w:vAlign w:val="center"/>
          </w:tcPr>
          <w:p w:rsidR="00B12A29" w:rsidRPr="00C91F13" w:rsidRDefault="00B12A29" w:rsidP="00AF659D">
            <w:pPr>
              <w:jc w:val="both"/>
              <w:rPr>
                <w:rFonts w:ascii="Georgia" w:hAnsi="Georgia" w:cs="Arial"/>
                <w:b/>
                <w:sz w:val="18"/>
                <w:szCs w:val="18"/>
                <w:lang w:val="es-MX"/>
              </w:rPr>
            </w:pPr>
          </w:p>
          <w:p w:rsidR="00B12A29" w:rsidRPr="00C91F13" w:rsidRDefault="00B12A29" w:rsidP="00AF659D">
            <w:pPr>
              <w:jc w:val="both"/>
              <w:rPr>
                <w:rFonts w:ascii="Georgia" w:hAnsi="Georgia" w:cs="Arial"/>
                <w:b/>
                <w:sz w:val="18"/>
                <w:szCs w:val="18"/>
                <w:lang w:val="es-MX"/>
              </w:rPr>
            </w:pPr>
          </w:p>
          <w:p w:rsidR="00B12A29" w:rsidRPr="00C91F13" w:rsidRDefault="00B12A29" w:rsidP="00AF659D">
            <w:pPr>
              <w:jc w:val="both"/>
              <w:rPr>
                <w:rFonts w:ascii="Georgia" w:hAnsi="Georgia" w:cs="Arial"/>
                <w:b/>
                <w:sz w:val="18"/>
                <w:szCs w:val="18"/>
                <w:lang w:val="es-MX"/>
              </w:rPr>
            </w:pPr>
          </w:p>
          <w:p w:rsidR="00B12A29" w:rsidRPr="00C91F13" w:rsidRDefault="00B12A29" w:rsidP="00AF659D">
            <w:pPr>
              <w:jc w:val="both"/>
              <w:rPr>
                <w:rFonts w:ascii="Georgia" w:hAnsi="Georgia" w:cs="Arial"/>
                <w:b/>
                <w:sz w:val="18"/>
                <w:szCs w:val="18"/>
                <w:lang w:val="es-MX"/>
              </w:rPr>
            </w:pPr>
          </w:p>
        </w:tc>
      </w:tr>
      <w:tr w:rsidR="00B12A29" w:rsidRPr="00B12A29" w:rsidTr="00AF659D">
        <w:trPr>
          <w:trHeight w:val="904"/>
        </w:trPr>
        <w:tc>
          <w:tcPr>
            <w:tcW w:w="2539" w:type="dxa"/>
            <w:vAlign w:val="center"/>
          </w:tcPr>
          <w:p w:rsidR="00B12A29" w:rsidRPr="00C91F13" w:rsidRDefault="006D1C52" w:rsidP="00AF659D">
            <w:pPr>
              <w:jc w:val="both"/>
              <w:rPr>
                <w:rFonts w:ascii="Georgia" w:hAnsi="Georgia" w:cs="Arial"/>
                <w:b/>
                <w:sz w:val="18"/>
                <w:szCs w:val="18"/>
                <w:lang w:val="es-MX"/>
              </w:rPr>
            </w:pPr>
            <w:r w:rsidRPr="00C91F13">
              <w:rPr>
                <w:rFonts w:ascii="Georgia" w:hAnsi="Georgia" w:cs="Arial"/>
                <w:b/>
                <w:sz w:val="18"/>
                <w:szCs w:val="18"/>
                <w:lang w:val="es-MX"/>
              </w:rPr>
              <w:t>Lic</w:t>
            </w:r>
            <w:r w:rsidR="00B12A29" w:rsidRPr="00C91F13">
              <w:rPr>
                <w:rFonts w:ascii="Georgia" w:hAnsi="Georgia" w:cs="Arial"/>
                <w:b/>
                <w:sz w:val="18"/>
                <w:szCs w:val="18"/>
                <w:lang w:val="es-MX"/>
              </w:rPr>
              <w:t>. María de los Ángeles Sánchez Cruz.</w:t>
            </w:r>
          </w:p>
        </w:tc>
        <w:tc>
          <w:tcPr>
            <w:tcW w:w="2891" w:type="dxa"/>
            <w:vAlign w:val="center"/>
          </w:tcPr>
          <w:p w:rsidR="00B12A29" w:rsidRPr="00C91F13" w:rsidRDefault="00B12A29" w:rsidP="00AF659D">
            <w:pPr>
              <w:jc w:val="both"/>
              <w:rPr>
                <w:rFonts w:ascii="Georgia" w:hAnsi="Georgia" w:cs="Arial"/>
                <w:b/>
                <w:sz w:val="18"/>
                <w:szCs w:val="18"/>
                <w:lang w:val="es-MX"/>
              </w:rPr>
            </w:pPr>
            <w:r w:rsidRPr="00C91F13">
              <w:rPr>
                <w:rFonts w:ascii="Georgia" w:hAnsi="Georgia" w:cs="Arial"/>
                <w:b/>
                <w:sz w:val="18"/>
                <w:szCs w:val="18"/>
                <w:lang w:val="es-MX"/>
              </w:rPr>
              <w:t>Subcoordinadora de Adquisiciones</w:t>
            </w:r>
            <w:r w:rsidR="00D16B23" w:rsidRPr="00C91F13">
              <w:rPr>
                <w:rFonts w:ascii="Georgia" w:hAnsi="Georgia" w:cs="Arial"/>
                <w:b/>
                <w:sz w:val="18"/>
                <w:szCs w:val="18"/>
                <w:lang w:val="es-MX"/>
              </w:rPr>
              <w:t>.</w:t>
            </w:r>
          </w:p>
        </w:tc>
        <w:tc>
          <w:tcPr>
            <w:tcW w:w="3862" w:type="dxa"/>
            <w:vAlign w:val="center"/>
          </w:tcPr>
          <w:p w:rsidR="00B12A29" w:rsidRPr="00C91F13" w:rsidRDefault="00B12A29" w:rsidP="00AF659D">
            <w:pPr>
              <w:jc w:val="both"/>
              <w:rPr>
                <w:rFonts w:ascii="Georgia" w:hAnsi="Georgia" w:cs="Arial"/>
                <w:b/>
                <w:sz w:val="18"/>
                <w:szCs w:val="18"/>
                <w:lang w:val="es-MX"/>
              </w:rPr>
            </w:pPr>
          </w:p>
          <w:p w:rsidR="00B12A29" w:rsidRPr="00C91F13" w:rsidRDefault="00B12A29" w:rsidP="00AF659D">
            <w:pPr>
              <w:jc w:val="both"/>
              <w:rPr>
                <w:rFonts w:ascii="Georgia" w:hAnsi="Georgia" w:cs="Arial"/>
                <w:b/>
                <w:sz w:val="18"/>
                <w:szCs w:val="18"/>
                <w:lang w:val="es-MX"/>
              </w:rPr>
            </w:pPr>
          </w:p>
          <w:p w:rsidR="00B12A29" w:rsidRPr="00C91F13" w:rsidRDefault="00B12A29" w:rsidP="00AF659D">
            <w:pPr>
              <w:jc w:val="both"/>
              <w:rPr>
                <w:rFonts w:ascii="Georgia" w:hAnsi="Georgia" w:cs="Arial"/>
                <w:b/>
                <w:sz w:val="18"/>
                <w:szCs w:val="18"/>
                <w:lang w:val="es-MX"/>
              </w:rPr>
            </w:pPr>
          </w:p>
          <w:p w:rsidR="00B12A29" w:rsidRPr="00C91F13" w:rsidRDefault="00B12A29" w:rsidP="00AF659D">
            <w:pPr>
              <w:jc w:val="both"/>
              <w:rPr>
                <w:rFonts w:ascii="Georgia" w:hAnsi="Georgia" w:cs="Arial"/>
                <w:b/>
                <w:sz w:val="18"/>
                <w:szCs w:val="18"/>
                <w:lang w:val="es-MX"/>
              </w:rPr>
            </w:pPr>
          </w:p>
        </w:tc>
      </w:tr>
      <w:tr w:rsidR="00B12A29" w:rsidRPr="00B12A29" w:rsidTr="00AF659D">
        <w:trPr>
          <w:trHeight w:val="904"/>
        </w:trPr>
        <w:tc>
          <w:tcPr>
            <w:tcW w:w="2539" w:type="dxa"/>
            <w:vAlign w:val="center"/>
          </w:tcPr>
          <w:p w:rsidR="00B12A29" w:rsidRPr="00C91F13" w:rsidRDefault="005F6982" w:rsidP="00AF659D">
            <w:pPr>
              <w:jc w:val="both"/>
              <w:rPr>
                <w:rFonts w:ascii="Georgia" w:hAnsi="Georgia" w:cs="Arial"/>
                <w:b/>
                <w:sz w:val="18"/>
                <w:szCs w:val="18"/>
                <w:lang w:val="es-MX"/>
              </w:rPr>
            </w:pPr>
            <w:r w:rsidRPr="00C91F13">
              <w:rPr>
                <w:rFonts w:ascii="Georgia" w:hAnsi="Georgia" w:cs="Arial"/>
                <w:b/>
                <w:sz w:val="18"/>
                <w:szCs w:val="18"/>
                <w:lang w:val="es-MX"/>
              </w:rPr>
              <w:t xml:space="preserve">Lic. </w:t>
            </w:r>
            <w:proofErr w:type="spellStart"/>
            <w:r w:rsidR="00EE1B2A" w:rsidRPr="00C91F13">
              <w:rPr>
                <w:rFonts w:ascii="Georgia" w:hAnsi="Georgia" w:cs="Arial"/>
                <w:b/>
                <w:sz w:val="18"/>
                <w:szCs w:val="18"/>
                <w:lang w:val="es-MX"/>
              </w:rPr>
              <w:t>Giullieth</w:t>
            </w:r>
            <w:proofErr w:type="spellEnd"/>
            <w:r w:rsidR="00EE1B2A" w:rsidRPr="00C91F13">
              <w:rPr>
                <w:rFonts w:ascii="Georgia" w:hAnsi="Georgia" w:cs="Arial"/>
                <w:b/>
                <w:sz w:val="18"/>
                <w:szCs w:val="18"/>
                <w:lang w:val="es-MX"/>
              </w:rPr>
              <w:t xml:space="preserve"> Argelia Ibarra </w:t>
            </w:r>
            <w:proofErr w:type="spellStart"/>
            <w:r w:rsidR="00EE1B2A" w:rsidRPr="00C91F13">
              <w:rPr>
                <w:rFonts w:ascii="Georgia" w:hAnsi="Georgia" w:cs="Arial"/>
                <w:b/>
                <w:sz w:val="18"/>
                <w:szCs w:val="18"/>
                <w:lang w:val="es-MX"/>
              </w:rPr>
              <w:t>Godinez</w:t>
            </w:r>
            <w:proofErr w:type="spellEnd"/>
            <w:r w:rsidR="00D16B23" w:rsidRPr="00C91F13">
              <w:rPr>
                <w:rFonts w:ascii="Georgia" w:hAnsi="Georgia" w:cs="Arial"/>
                <w:b/>
                <w:sz w:val="18"/>
                <w:szCs w:val="18"/>
                <w:lang w:val="es-MX"/>
              </w:rPr>
              <w:t>.</w:t>
            </w:r>
          </w:p>
        </w:tc>
        <w:tc>
          <w:tcPr>
            <w:tcW w:w="2891" w:type="dxa"/>
            <w:vAlign w:val="center"/>
          </w:tcPr>
          <w:p w:rsidR="00B12A29" w:rsidRPr="00C91F13" w:rsidRDefault="00B12A29" w:rsidP="00AF659D">
            <w:pPr>
              <w:jc w:val="both"/>
              <w:rPr>
                <w:rFonts w:ascii="Georgia" w:hAnsi="Georgia" w:cs="Arial"/>
                <w:b/>
                <w:sz w:val="18"/>
                <w:szCs w:val="18"/>
                <w:lang w:val="es-MX"/>
              </w:rPr>
            </w:pPr>
            <w:r w:rsidRPr="00C91F13">
              <w:rPr>
                <w:rFonts w:ascii="Georgia" w:hAnsi="Georgia" w:cs="Arial"/>
                <w:b/>
                <w:sz w:val="18"/>
                <w:szCs w:val="18"/>
                <w:lang w:val="es-MX"/>
              </w:rPr>
              <w:t>Representante de la Dirección Corporativa de Asuntos Jurídicos</w:t>
            </w:r>
            <w:r w:rsidR="00D16B23" w:rsidRPr="00C91F13">
              <w:rPr>
                <w:rFonts w:ascii="Georgia" w:hAnsi="Georgia" w:cs="Arial"/>
                <w:b/>
                <w:sz w:val="18"/>
                <w:szCs w:val="18"/>
                <w:lang w:val="es-MX"/>
              </w:rPr>
              <w:t>.</w:t>
            </w:r>
          </w:p>
        </w:tc>
        <w:tc>
          <w:tcPr>
            <w:tcW w:w="3862" w:type="dxa"/>
            <w:vAlign w:val="center"/>
          </w:tcPr>
          <w:p w:rsidR="00B12A29" w:rsidRPr="00C91F13" w:rsidRDefault="00B12A29" w:rsidP="00AF659D">
            <w:pPr>
              <w:jc w:val="both"/>
              <w:rPr>
                <w:rFonts w:ascii="Georgia" w:hAnsi="Georgia" w:cs="Arial"/>
                <w:b/>
                <w:sz w:val="18"/>
                <w:szCs w:val="18"/>
                <w:lang w:val="es-MX"/>
              </w:rPr>
            </w:pPr>
          </w:p>
          <w:p w:rsidR="00B12A29" w:rsidRPr="00C91F13" w:rsidRDefault="00B12A29" w:rsidP="00AF659D">
            <w:pPr>
              <w:jc w:val="both"/>
              <w:rPr>
                <w:rFonts w:ascii="Georgia" w:hAnsi="Georgia" w:cs="Arial"/>
                <w:b/>
                <w:sz w:val="18"/>
                <w:szCs w:val="18"/>
                <w:lang w:val="es-MX"/>
              </w:rPr>
            </w:pPr>
          </w:p>
          <w:p w:rsidR="00B12A29" w:rsidRPr="00C91F13" w:rsidRDefault="00B12A29" w:rsidP="00AF659D">
            <w:pPr>
              <w:jc w:val="both"/>
              <w:rPr>
                <w:rFonts w:ascii="Georgia" w:hAnsi="Georgia" w:cs="Arial"/>
                <w:b/>
                <w:sz w:val="18"/>
                <w:szCs w:val="18"/>
                <w:lang w:val="es-MX"/>
              </w:rPr>
            </w:pPr>
          </w:p>
          <w:p w:rsidR="00B12A29" w:rsidRPr="00C91F13" w:rsidRDefault="00B12A29" w:rsidP="00AF659D">
            <w:pPr>
              <w:jc w:val="both"/>
              <w:rPr>
                <w:rFonts w:ascii="Georgia" w:hAnsi="Georgia" w:cs="Arial"/>
                <w:b/>
                <w:sz w:val="18"/>
                <w:szCs w:val="18"/>
                <w:lang w:val="es-MX"/>
              </w:rPr>
            </w:pPr>
          </w:p>
        </w:tc>
      </w:tr>
      <w:tr w:rsidR="00A50606" w:rsidRPr="00B12A29" w:rsidTr="00AF659D">
        <w:trPr>
          <w:trHeight w:val="627"/>
        </w:trPr>
        <w:tc>
          <w:tcPr>
            <w:tcW w:w="2539" w:type="dxa"/>
            <w:vAlign w:val="center"/>
          </w:tcPr>
          <w:p w:rsidR="00A50606" w:rsidRPr="00C91F13" w:rsidRDefault="00A50606" w:rsidP="00AF659D">
            <w:pPr>
              <w:jc w:val="both"/>
              <w:rPr>
                <w:rFonts w:ascii="Georgia" w:hAnsi="Georgia" w:cs="Arial"/>
                <w:b/>
                <w:sz w:val="18"/>
                <w:szCs w:val="18"/>
                <w:lang w:val="es-MX"/>
              </w:rPr>
            </w:pPr>
            <w:r w:rsidRPr="00C91F13">
              <w:rPr>
                <w:rFonts w:ascii="Georgia" w:hAnsi="Georgia" w:cs="Arial"/>
                <w:b/>
                <w:sz w:val="18"/>
                <w:szCs w:val="18"/>
                <w:lang w:val="es-MX"/>
              </w:rPr>
              <w:t>Lic. José Luis Paz Galán</w:t>
            </w:r>
            <w:r w:rsidR="00D16B23" w:rsidRPr="00C91F13">
              <w:rPr>
                <w:rFonts w:ascii="Georgia" w:hAnsi="Georgia" w:cs="Arial"/>
                <w:b/>
                <w:sz w:val="18"/>
                <w:szCs w:val="18"/>
                <w:lang w:val="es-MX"/>
              </w:rPr>
              <w:t>.</w:t>
            </w:r>
          </w:p>
        </w:tc>
        <w:tc>
          <w:tcPr>
            <w:tcW w:w="2891" w:type="dxa"/>
            <w:vAlign w:val="center"/>
          </w:tcPr>
          <w:p w:rsidR="00A50606" w:rsidRPr="00C91F13" w:rsidRDefault="00A50606" w:rsidP="00AF659D">
            <w:pPr>
              <w:jc w:val="both"/>
              <w:rPr>
                <w:rFonts w:ascii="Georgia" w:hAnsi="Georgia" w:cs="Arial"/>
                <w:b/>
                <w:sz w:val="18"/>
                <w:szCs w:val="18"/>
                <w:lang w:val="es-MX"/>
              </w:rPr>
            </w:pPr>
            <w:r w:rsidRPr="00C91F13">
              <w:rPr>
                <w:rFonts w:ascii="Georgia" w:hAnsi="Georgia" w:cs="Arial"/>
                <w:b/>
                <w:sz w:val="18"/>
                <w:szCs w:val="18"/>
                <w:lang w:val="es-MX"/>
              </w:rPr>
              <w:t>Representante de la Dirección de Administración Financiera.</w:t>
            </w:r>
          </w:p>
          <w:p w:rsidR="00D16B23" w:rsidRPr="00C91F13" w:rsidRDefault="00D16B23" w:rsidP="00AF659D">
            <w:pPr>
              <w:jc w:val="both"/>
              <w:rPr>
                <w:rFonts w:ascii="Georgia" w:hAnsi="Georgia" w:cs="Arial"/>
                <w:b/>
                <w:sz w:val="18"/>
                <w:szCs w:val="18"/>
                <w:lang w:val="es-MX"/>
              </w:rPr>
            </w:pPr>
          </w:p>
        </w:tc>
        <w:tc>
          <w:tcPr>
            <w:tcW w:w="3862" w:type="dxa"/>
            <w:vAlign w:val="center"/>
          </w:tcPr>
          <w:p w:rsidR="00A50606" w:rsidRPr="00C91F13" w:rsidRDefault="00A50606" w:rsidP="00AF659D">
            <w:pPr>
              <w:rPr>
                <w:rFonts w:ascii="Georgia" w:hAnsi="Georgia" w:cs="Arial"/>
                <w:b/>
                <w:sz w:val="18"/>
                <w:szCs w:val="18"/>
                <w:lang w:val="es-MX"/>
              </w:rPr>
            </w:pPr>
          </w:p>
        </w:tc>
      </w:tr>
      <w:tr w:rsidR="00A50606" w:rsidRPr="00B12A29" w:rsidTr="00AF659D">
        <w:trPr>
          <w:trHeight w:val="627"/>
        </w:trPr>
        <w:tc>
          <w:tcPr>
            <w:tcW w:w="2539" w:type="dxa"/>
            <w:vAlign w:val="center"/>
          </w:tcPr>
          <w:p w:rsidR="00A50606" w:rsidRPr="00C91F13" w:rsidRDefault="00A50606" w:rsidP="00AF659D">
            <w:pPr>
              <w:jc w:val="both"/>
              <w:rPr>
                <w:rFonts w:ascii="Georgia" w:hAnsi="Georgia" w:cs="Arial"/>
                <w:b/>
                <w:sz w:val="18"/>
                <w:szCs w:val="18"/>
                <w:lang w:val="es-MX"/>
              </w:rPr>
            </w:pPr>
            <w:r w:rsidRPr="00C91F13">
              <w:rPr>
                <w:rFonts w:ascii="Georgia" w:hAnsi="Georgia" w:cs="Arial"/>
                <w:b/>
                <w:sz w:val="18"/>
                <w:szCs w:val="18"/>
                <w:lang w:val="es-MX"/>
              </w:rPr>
              <w:t>Lic. Juan Manuel Uribe González</w:t>
            </w:r>
            <w:r w:rsidR="00D16B23" w:rsidRPr="00C91F13">
              <w:rPr>
                <w:rFonts w:ascii="Georgia" w:hAnsi="Georgia" w:cs="Arial"/>
                <w:b/>
                <w:sz w:val="18"/>
                <w:szCs w:val="18"/>
                <w:lang w:val="es-MX"/>
              </w:rPr>
              <w:t>.</w:t>
            </w:r>
          </w:p>
        </w:tc>
        <w:tc>
          <w:tcPr>
            <w:tcW w:w="2891" w:type="dxa"/>
            <w:vAlign w:val="center"/>
          </w:tcPr>
          <w:p w:rsidR="00D16B23" w:rsidRPr="00C91F13" w:rsidRDefault="00A50606" w:rsidP="00AF659D">
            <w:pPr>
              <w:jc w:val="both"/>
              <w:rPr>
                <w:rFonts w:ascii="Georgia" w:hAnsi="Georgia" w:cs="Arial"/>
                <w:b/>
                <w:sz w:val="18"/>
                <w:szCs w:val="18"/>
                <w:lang w:val="es-MX"/>
              </w:rPr>
            </w:pPr>
            <w:r w:rsidRPr="00C91F13">
              <w:rPr>
                <w:rFonts w:ascii="Georgia" w:hAnsi="Georgia" w:cs="Arial"/>
                <w:b/>
                <w:sz w:val="18"/>
                <w:szCs w:val="18"/>
                <w:lang w:val="es-MX"/>
              </w:rPr>
              <w:t>Representante de la Dirección Corporativa de Tecnologías Aplicadas</w:t>
            </w:r>
            <w:r w:rsidR="00D16B23" w:rsidRPr="00C91F13">
              <w:rPr>
                <w:rFonts w:ascii="Georgia" w:hAnsi="Georgia" w:cs="Arial"/>
                <w:b/>
                <w:sz w:val="18"/>
                <w:szCs w:val="18"/>
                <w:lang w:val="es-MX"/>
              </w:rPr>
              <w:t>.</w:t>
            </w:r>
          </w:p>
          <w:p w:rsidR="00D16B23" w:rsidRPr="00C91F13" w:rsidRDefault="00D16B23" w:rsidP="00AF659D">
            <w:pPr>
              <w:jc w:val="both"/>
              <w:rPr>
                <w:rFonts w:ascii="Georgia" w:hAnsi="Georgia" w:cs="Arial"/>
                <w:b/>
                <w:sz w:val="18"/>
                <w:szCs w:val="18"/>
                <w:lang w:val="es-MX"/>
              </w:rPr>
            </w:pPr>
          </w:p>
        </w:tc>
        <w:tc>
          <w:tcPr>
            <w:tcW w:w="3862" w:type="dxa"/>
            <w:vAlign w:val="center"/>
          </w:tcPr>
          <w:p w:rsidR="00A50606" w:rsidRPr="00C91F13" w:rsidRDefault="00A50606" w:rsidP="00AF659D">
            <w:pPr>
              <w:rPr>
                <w:rFonts w:ascii="Georgia" w:hAnsi="Georgia" w:cs="Arial"/>
                <w:b/>
                <w:sz w:val="18"/>
                <w:szCs w:val="18"/>
                <w:lang w:val="es-MX"/>
              </w:rPr>
            </w:pPr>
          </w:p>
          <w:p w:rsidR="00A50606" w:rsidRPr="00C91F13" w:rsidRDefault="00A50606" w:rsidP="00AF659D">
            <w:pPr>
              <w:rPr>
                <w:rFonts w:ascii="Georgia" w:hAnsi="Georgia" w:cs="Arial"/>
                <w:b/>
                <w:sz w:val="18"/>
                <w:szCs w:val="18"/>
                <w:lang w:val="es-MX"/>
              </w:rPr>
            </w:pPr>
          </w:p>
          <w:p w:rsidR="00A50606" w:rsidRPr="00C91F13" w:rsidRDefault="00A50606" w:rsidP="00AF659D">
            <w:pPr>
              <w:rPr>
                <w:rFonts w:ascii="Georgia" w:hAnsi="Georgia" w:cs="Arial"/>
                <w:b/>
                <w:sz w:val="18"/>
                <w:szCs w:val="18"/>
                <w:lang w:val="es-MX"/>
              </w:rPr>
            </w:pPr>
          </w:p>
          <w:p w:rsidR="00A50606" w:rsidRPr="00C91F13" w:rsidRDefault="00A50606" w:rsidP="00AF659D">
            <w:pPr>
              <w:rPr>
                <w:rFonts w:ascii="Georgia" w:hAnsi="Georgia" w:cs="Arial"/>
                <w:b/>
                <w:sz w:val="18"/>
                <w:szCs w:val="18"/>
                <w:lang w:val="es-MX"/>
              </w:rPr>
            </w:pPr>
          </w:p>
        </w:tc>
      </w:tr>
      <w:tr w:rsidR="00A50606" w:rsidRPr="00B12A29" w:rsidTr="00AF659D">
        <w:trPr>
          <w:trHeight w:val="627"/>
        </w:trPr>
        <w:tc>
          <w:tcPr>
            <w:tcW w:w="2539" w:type="dxa"/>
            <w:vAlign w:val="center"/>
          </w:tcPr>
          <w:p w:rsidR="00A50606" w:rsidRPr="00C91F13" w:rsidRDefault="00A50606" w:rsidP="00AF659D">
            <w:pPr>
              <w:jc w:val="both"/>
              <w:rPr>
                <w:rFonts w:ascii="Georgia" w:hAnsi="Georgia" w:cs="Arial"/>
                <w:b/>
                <w:sz w:val="18"/>
                <w:szCs w:val="18"/>
                <w:lang w:val="es-MX"/>
              </w:rPr>
            </w:pPr>
            <w:r w:rsidRPr="00C91F13">
              <w:rPr>
                <w:rFonts w:ascii="Georgia" w:hAnsi="Georgia" w:cs="Arial"/>
                <w:b/>
                <w:sz w:val="18"/>
                <w:szCs w:val="18"/>
                <w:lang w:val="es-MX"/>
              </w:rPr>
              <w:t>Lic. José Eduardo de la Cruz García</w:t>
            </w:r>
            <w:r w:rsidR="00D16B23" w:rsidRPr="00C91F13">
              <w:rPr>
                <w:rFonts w:ascii="Georgia" w:hAnsi="Georgia" w:cs="Arial"/>
                <w:b/>
                <w:sz w:val="18"/>
                <w:szCs w:val="18"/>
                <w:lang w:val="es-MX"/>
              </w:rPr>
              <w:t>.</w:t>
            </w:r>
          </w:p>
        </w:tc>
        <w:tc>
          <w:tcPr>
            <w:tcW w:w="2891" w:type="dxa"/>
            <w:vAlign w:val="center"/>
          </w:tcPr>
          <w:p w:rsidR="00D16B23" w:rsidRPr="00C91F13" w:rsidRDefault="00A50606" w:rsidP="00D16B23">
            <w:pPr>
              <w:jc w:val="both"/>
              <w:rPr>
                <w:rFonts w:ascii="Georgia" w:hAnsi="Georgia" w:cs="Arial"/>
                <w:b/>
                <w:sz w:val="18"/>
                <w:szCs w:val="18"/>
                <w:lang w:val="es-MX"/>
              </w:rPr>
            </w:pPr>
            <w:r w:rsidRPr="00C91F13">
              <w:rPr>
                <w:rFonts w:ascii="Georgia" w:hAnsi="Georgia" w:cs="Arial"/>
                <w:b/>
                <w:sz w:val="18"/>
                <w:szCs w:val="18"/>
                <w:lang w:val="es-MX"/>
              </w:rPr>
              <w:t>Representante de la Dirección Corporativa de Tecnologías Aplicadas</w:t>
            </w:r>
            <w:r w:rsidR="00D16B23" w:rsidRPr="00C91F13">
              <w:rPr>
                <w:rFonts w:ascii="Georgia" w:hAnsi="Georgia" w:cs="Arial"/>
                <w:b/>
                <w:sz w:val="18"/>
                <w:szCs w:val="18"/>
                <w:lang w:val="es-MX"/>
              </w:rPr>
              <w:t>.</w:t>
            </w:r>
          </w:p>
          <w:p w:rsidR="00A50606" w:rsidRPr="00C91F13" w:rsidRDefault="00A50606" w:rsidP="00D16B23">
            <w:pPr>
              <w:jc w:val="both"/>
              <w:rPr>
                <w:rFonts w:ascii="Georgia" w:hAnsi="Georgia" w:cs="Arial"/>
                <w:b/>
                <w:sz w:val="18"/>
                <w:szCs w:val="18"/>
                <w:lang w:val="es-MX"/>
              </w:rPr>
            </w:pPr>
          </w:p>
        </w:tc>
        <w:tc>
          <w:tcPr>
            <w:tcW w:w="3862" w:type="dxa"/>
            <w:vAlign w:val="center"/>
          </w:tcPr>
          <w:p w:rsidR="00A50606" w:rsidRPr="00C91F13" w:rsidRDefault="00A50606" w:rsidP="00AF659D">
            <w:pPr>
              <w:rPr>
                <w:rFonts w:ascii="Georgia" w:hAnsi="Georgia" w:cs="Arial"/>
                <w:b/>
                <w:sz w:val="18"/>
                <w:szCs w:val="18"/>
                <w:lang w:val="es-MX"/>
              </w:rPr>
            </w:pPr>
          </w:p>
        </w:tc>
      </w:tr>
    </w:tbl>
    <w:p w:rsidR="00B12A29" w:rsidRPr="00B12A29" w:rsidRDefault="00B12A29" w:rsidP="00B12A29">
      <w:pPr>
        <w:jc w:val="both"/>
        <w:outlineLvl w:val="0"/>
        <w:rPr>
          <w:rFonts w:ascii="Georgia" w:hAnsi="Georgia" w:cs="Arial"/>
          <w:b/>
          <w:sz w:val="20"/>
          <w:szCs w:val="20"/>
          <w:u w:val="single"/>
          <w:lang w:val="es-MX"/>
        </w:rPr>
      </w:pPr>
    </w:p>
    <w:p w:rsidR="00B12A29" w:rsidRDefault="00B12A29" w:rsidP="00B12A29">
      <w:pPr>
        <w:jc w:val="both"/>
        <w:outlineLvl w:val="0"/>
        <w:rPr>
          <w:rFonts w:ascii="Georgia" w:hAnsi="Georgia" w:cs="Arial"/>
          <w:b/>
          <w:sz w:val="20"/>
          <w:szCs w:val="20"/>
          <w:u w:val="single"/>
          <w:lang w:val="es-MX"/>
        </w:rPr>
      </w:pPr>
      <w:r w:rsidRPr="00B12A29">
        <w:rPr>
          <w:rFonts w:ascii="Georgia" w:hAnsi="Georgia" w:cs="Arial"/>
          <w:b/>
          <w:sz w:val="20"/>
          <w:szCs w:val="20"/>
          <w:u w:val="single"/>
          <w:lang w:val="es-MX"/>
        </w:rPr>
        <w:t>POR EL ORGANO INTERNO DE CONTROL</w:t>
      </w:r>
    </w:p>
    <w:p w:rsidR="00EA6071" w:rsidRPr="00B12A29" w:rsidRDefault="00EA6071" w:rsidP="00B12A29">
      <w:pPr>
        <w:jc w:val="both"/>
        <w:outlineLvl w:val="0"/>
        <w:rPr>
          <w:rFonts w:ascii="Georgia" w:hAnsi="Georgia" w:cs="Arial"/>
          <w:b/>
          <w:sz w:val="20"/>
          <w:szCs w:val="20"/>
          <w:u w:val="single"/>
          <w:lang w:val="es-MX"/>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5202"/>
      </w:tblGrid>
      <w:tr w:rsidR="00B12A29" w:rsidRPr="00B12A29" w:rsidTr="00B934DE">
        <w:tc>
          <w:tcPr>
            <w:tcW w:w="4183" w:type="dxa"/>
            <w:shd w:val="clear" w:color="auto" w:fill="92D050"/>
          </w:tcPr>
          <w:p w:rsidR="00B12A29" w:rsidRPr="00B12A29" w:rsidRDefault="00B12A29" w:rsidP="00B934DE">
            <w:pPr>
              <w:jc w:val="center"/>
              <w:rPr>
                <w:rFonts w:ascii="Georgia" w:hAnsi="Georgia" w:cs="Arial"/>
                <w:b/>
                <w:sz w:val="20"/>
                <w:szCs w:val="20"/>
                <w:lang w:val="es-MX"/>
              </w:rPr>
            </w:pPr>
            <w:r w:rsidRPr="00B12A29">
              <w:rPr>
                <w:rFonts w:ascii="Georgia" w:hAnsi="Georgia" w:cs="Arial"/>
                <w:b/>
                <w:sz w:val="20"/>
                <w:szCs w:val="20"/>
                <w:lang w:val="es-MX"/>
              </w:rPr>
              <w:t>NOMBRE</w:t>
            </w:r>
          </w:p>
        </w:tc>
        <w:tc>
          <w:tcPr>
            <w:tcW w:w="5202" w:type="dxa"/>
            <w:shd w:val="clear" w:color="auto" w:fill="92D050"/>
          </w:tcPr>
          <w:p w:rsidR="00B12A29" w:rsidRPr="00B12A29" w:rsidRDefault="00B12A29" w:rsidP="00B934DE">
            <w:pPr>
              <w:jc w:val="center"/>
              <w:rPr>
                <w:rFonts w:ascii="Georgia" w:hAnsi="Georgia" w:cs="Arial"/>
                <w:b/>
                <w:sz w:val="20"/>
                <w:szCs w:val="20"/>
                <w:lang w:val="es-MX"/>
              </w:rPr>
            </w:pPr>
            <w:r w:rsidRPr="00B12A29">
              <w:rPr>
                <w:rFonts w:ascii="Georgia" w:hAnsi="Georgia" w:cs="Arial"/>
                <w:b/>
                <w:sz w:val="20"/>
                <w:szCs w:val="20"/>
                <w:lang w:val="es-MX"/>
              </w:rPr>
              <w:t>FIRMA</w:t>
            </w:r>
          </w:p>
        </w:tc>
      </w:tr>
      <w:tr w:rsidR="00B12A29" w:rsidRPr="00B12A29" w:rsidTr="00B934DE">
        <w:tc>
          <w:tcPr>
            <w:tcW w:w="4183" w:type="dxa"/>
            <w:vAlign w:val="center"/>
          </w:tcPr>
          <w:p w:rsidR="00B12A29" w:rsidRPr="00B12A29" w:rsidRDefault="006C723C" w:rsidP="00B934DE">
            <w:pPr>
              <w:jc w:val="both"/>
              <w:rPr>
                <w:rFonts w:ascii="Georgia" w:hAnsi="Georgia" w:cs="Arial"/>
                <w:b/>
                <w:sz w:val="20"/>
                <w:szCs w:val="20"/>
                <w:lang w:val="es-MX"/>
              </w:rPr>
            </w:pPr>
            <w:r w:rsidRPr="0041176B">
              <w:rPr>
                <w:rFonts w:ascii="Georgia" w:hAnsi="Georgia" w:cs="Arial"/>
                <w:b/>
                <w:sz w:val="18"/>
                <w:szCs w:val="20"/>
                <w:lang w:val="es-MX"/>
              </w:rPr>
              <w:t xml:space="preserve">C.P. </w:t>
            </w:r>
            <w:proofErr w:type="spellStart"/>
            <w:r w:rsidRPr="0041176B">
              <w:rPr>
                <w:rFonts w:ascii="Georgia" w:hAnsi="Georgia" w:cs="Arial"/>
                <w:b/>
                <w:sz w:val="18"/>
                <w:szCs w:val="20"/>
                <w:lang w:val="es-MX"/>
              </w:rPr>
              <w:t>Yazmín</w:t>
            </w:r>
            <w:proofErr w:type="spellEnd"/>
            <w:r w:rsidRPr="0041176B">
              <w:rPr>
                <w:rFonts w:ascii="Georgia" w:hAnsi="Georgia" w:cs="Arial"/>
                <w:b/>
                <w:sz w:val="18"/>
                <w:szCs w:val="20"/>
                <w:lang w:val="es-MX"/>
              </w:rPr>
              <w:t xml:space="preserve"> Soto Bustos</w:t>
            </w:r>
          </w:p>
        </w:tc>
        <w:tc>
          <w:tcPr>
            <w:tcW w:w="5202" w:type="dxa"/>
            <w:vAlign w:val="center"/>
          </w:tcPr>
          <w:p w:rsidR="00B12A29" w:rsidRPr="00B12A29" w:rsidRDefault="00B12A29" w:rsidP="00B934DE">
            <w:pPr>
              <w:jc w:val="center"/>
              <w:rPr>
                <w:rFonts w:ascii="Georgia" w:hAnsi="Georgia" w:cs="Arial"/>
                <w:b/>
                <w:sz w:val="20"/>
                <w:szCs w:val="20"/>
                <w:u w:val="single"/>
                <w:lang w:val="es-MX"/>
              </w:rPr>
            </w:pPr>
          </w:p>
          <w:p w:rsidR="00B12A29" w:rsidRPr="00B12A29" w:rsidRDefault="00B12A29" w:rsidP="00B934DE">
            <w:pPr>
              <w:jc w:val="center"/>
              <w:rPr>
                <w:rFonts w:ascii="Georgia" w:hAnsi="Georgia" w:cs="Arial"/>
                <w:b/>
                <w:sz w:val="20"/>
                <w:szCs w:val="20"/>
                <w:u w:val="single"/>
                <w:lang w:val="es-MX"/>
              </w:rPr>
            </w:pPr>
          </w:p>
          <w:p w:rsidR="00B12A29" w:rsidRPr="00B12A29" w:rsidRDefault="00B12A29" w:rsidP="00B934DE">
            <w:pPr>
              <w:jc w:val="center"/>
              <w:rPr>
                <w:rFonts w:ascii="Georgia" w:hAnsi="Georgia" w:cs="Arial"/>
                <w:b/>
                <w:sz w:val="20"/>
                <w:szCs w:val="20"/>
                <w:u w:val="single"/>
                <w:lang w:val="es-MX"/>
              </w:rPr>
            </w:pPr>
          </w:p>
          <w:p w:rsidR="00B12A29" w:rsidRPr="00B12A29" w:rsidRDefault="00B12A29" w:rsidP="00B934DE">
            <w:pPr>
              <w:jc w:val="center"/>
              <w:rPr>
                <w:rFonts w:ascii="Georgia" w:hAnsi="Georgia" w:cs="Arial"/>
                <w:b/>
                <w:sz w:val="20"/>
                <w:szCs w:val="20"/>
                <w:u w:val="single"/>
                <w:lang w:val="es-MX"/>
              </w:rPr>
            </w:pPr>
          </w:p>
        </w:tc>
      </w:tr>
      <w:tr w:rsidR="00040112" w:rsidRPr="00B12A29" w:rsidTr="00B934DE">
        <w:tc>
          <w:tcPr>
            <w:tcW w:w="4183" w:type="dxa"/>
            <w:vAlign w:val="center"/>
          </w:tcPr>
          <w:p w:rsidR="00040112" w:rsidRDefault="00040112" w:rsidP="00B934DE">
            <w:pPr>
              <w:jc w:val="both"/>
              <w:rPr>
                <w:rFonts w:ascii="Georgia" w:hAnsi="Georgia" w:cs="Arial"/>
                <w:b/>
                <w:sz w:val="20"/>
                <w:szCs w:val="20"/>
                <w:lang w:val="es-MX"/>
              </w:rPr>
            </w:pPr>
          </w:p>
        </w:tc>
        <w:tc>
          <w:tcPr>
            <w:tcW w:w="5202" w:type="dxa"/>
            <w:vAlign w:val="center"/>
          </w:tcPr>
          <w:p w:rsidR="00040112" w:rsidRPr="00B12A29" w:rsidRDefault="00040112" w:rsidP="00B934DE">
            <w:pPr>
              <w:jc w:val="center"/>
              <w:rPr>
                <w:rFonts w:ascii="Georgia" w:hAnsi="Georgia" w:cs="Arial"/>
                <w:b/>
                <w:sz w:val="20"/>
                <w:szCs w:val="20"/>
                <w:u w:val="single"/>
                <w:lang w:val="es-MX"/>
              </w:rPr>
            </w:pPr>
          </w:p>
        </w:tc>
      </w:tr>
    </w:tbl>
    <w:p w:rsidR="00FF7453" w:rsidRPr="00106C0A" w:rsidRDefault="00EE77A2" w:rsidP="00E6782A">
      <w:pPr>
        <w:tabs>
          <w:tab w:val="left" w:pos="2235"/>
        </w:tabs>
        <w:rPr>
          <w:rFonts w:ascii="Georgia" w:hAnsi="Georgia" w:cs="Arial"/>
          <w:b/>
          <w:lang w:val="es-MX"/>
        </w:rPr>
      </w:pPr>
      <w:r w:rsidRPr="00106C0A">
        <w:rPr>
          <w:rFonts w:ascii="Georgia" w:hAnsi="Georgia" w:cs="Arial"/>
          <w:b/>
          <w:lang w:val="es-MX"/>
        </w:rPr>
        <w:t xml:space="preserve">---------------------------------------------- FIN DEL </w:t>
      </w:r>
      <w:r w:rsidR="008B30AB" w:rsidRPr="00106C0A">
        <w:rPr>
          <w:rFonts w:ascii="Georgia" w:hAnsi="Georgia" w:cs="Arial"/>
          <w:b/>
          <w:lang w:val="es-MX"/>
        </w:rPr>
        <w:t>ACTA -----------------------------------</w:t>
      </w:r>
    </w:p>
    <w:sectPr w:rsidR="00FF7453" w:rsidRPr="00106C0A" w:rsidSect="00EA6071">
      <w:headerReference w:type="default" r:id="rId12"/>
      <w:footerReference w:type="default" r:id="rId13"/>
      <w:pgSz w:w="12240" w:h="15840" w:code="1"/>
      <w:pgMar w:top="1418" w:right="1133" w:bottom="1242" w:left="1701" w:header="568"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9C7" w:rsidRDefault="004809C7">
      <w:r>
        <w:separator/>
      </w:r>
    </w:p>
  </w:endnote>
  <w:endnote w:type="continuationSeparator" w:id="0">
    <w:p w:rsidR="004809C7" w:rsidRDefault="0048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BB" w:rsidRPr="006419A3" w:rsidRDefault="00A150BB">
    <w:pPr>
      <w:pStyle w:val="Piedepgina"/>
      <w:jc w:val="right"/>
      <w:rPr>
        <w:rFonts w:ascii="Georgia" w:hAnsi="Georgia"/>
        <w:b/>
      </w:rPr>
    </w:pPr>
    <w:r w:rsidRPr="006419A3">
      <w:rPr>
        <w:rFonts w:ascii="Georgia" w:hAnsi="Georgia"/>
        <w:b/>
      </w:rPr>
      <w:t>F</w:t>
    </w:r>
    <w:r w:rsidR="006419A3" w:rsidRPr="006419A3">
      <w:rPr>
        <w:rFonts w:ascii="Georgia" w:hAnsi="Georgia"/>
        <w:b/>
      </w:rPr>
      <w:t>O-CON-13</w:t>
    </w:r>
  </w:p>
  <w:p w:rsidR="00A150BB" w:rsidRDefault="00A150BB">
    <w:pPr>
      <w:pStyle w:val="Piedepgina"/>
      <w:jc w:val="right"/>
    </w:pPr>
  </w:p>
  <w:p w:rsidR="00A150BB" w:rsidRDefault="00A150BB">
    <w:pPr>
      <w:pStyle w:val="Piedepgina"/>
      <w:jc w:val="right"/>
    </w:pPr>
    <w:r>
      <w:fldChar w:fldCharType="begin"/>
    </w:r>
    <w:r>
      <w:instrText>PAGE   \* MERGEFORMAT</w:instrText>
    </w:r>
    <w:r>
      <w:fldChar w:fldCharType="separate"/>
    </w:r>
    <w:r w:rsidR="00CE0682">
      <w:rPr>
        <w:noProof/>
      </w:rPr>
      <w:t>3</w:t>
    </w:r>
    <w:r>
      <w:fldChar w:fldCharType="end"/>
    </w:r>
  </w:p>
  <w:p w:rsidR="00A150BB" w:rsidRPr="000B6409" w:rsidRDefault="00A150BB" w:rsidP="0042301F">
    <w:pPr>
      <w:pStyle w:val="Piedepgina"/>
      <w:tabs>
        <w:tab w:val="clear" w:pos="4320"/>
        <w:tab w:val="clear" w:pos="8640"/>
        <w:tab w:val="center" w:pos="5102"/>
      </w:tabs>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C7" w:rsidRDefault="004809C7">
      <w:r>
        <w:separator/>
      </w:r>
    </w:p>
  </w:footnote>
  <w:footnote w:type="continuationSeparator" w:id="0">
    <w:p w:rsidR="004809C7" w:rsidRDefault="0048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BB" w:rsidRPr="006419A3" w:rsidRDefault="00A150BB" w:rsidP="00FB77F0">
    <w:pPr>
      <w:rPr>
        <w:rFonts w:ascii="Georgia" w:hAnsi="Georgia"/>
        <w:b/>
      </w:rPr>
    </w:pPr>
    <w:r w:rsidRPr="006419A3">
      <w:rPr>
        <w:rFonts w:ascii="Georgia" w:hAnsi="Georgia"/>
        <w:b/>
      </w:rPr>
      <w:t>F</w:t>
    </w:r>
    <w:r w:rsidR="00CF5A71" w:rsidRPr="006419A3">
      <w:rPr>
        <w:rFonts w:ascii="Georgia" w:hAnsi="Georgia"/>
        <w:b/>
      </w:rPr>
      <w:t>O-CON-13</w:t>
    </w:r>
  </w:p>
  <w:p w:rsidR="00A150BB" w:rsidRDefault="00CE0682" w:rsidP="00FB77F0">
    <w:r>
      <w:rPr>
        <w:noProof/>
        <w:lang w:val="es-MX" w:eastAsia="es-MX"/>
      </w:rPr>
      <w:object w:dxaOrig="1440" w:dyaOrig="1440" w14:anchorId="3B2C8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8.65pt;width:81pt;height:59.8pt;z-index:251660288;mso-position-horizontal-relative:text;mso-position-vertical-relative:text">
          <v:imagedata r:id="rId1" o:title=""/>
        </v:shape>
        <o:OLEObject Type="Embed" ProgID="CorelDraw.Graphic.16" ShapeID="_x0000_s2050" DrawAspect="Content" ObjectID="_1571565925" r:id="rId2"/>
      </w:object>
    </w:r>
  </w:p>
  <w:p w:rsidR="00A150BB" w:rsidRDefault="003E1FF6" w:rsidP="00FB77F0">
    <w:r>
      <w:rPr>
        <w:rFonts w:asciiTheme="majorHAnsi" w:hAnsiTheme="majorHAnsi" w:cs="Arial"/>
        <w:b/>
        <w:noProof/>
        <w:sz w:val="14"/>
        <w:szCs w:val="14"/>
        <w:lang w:val="es-MX" w:eastAsia="es-MX"/>
      </w:rPr>
      <w:drawing>
        <wp:anchor distT="0" distB="0" distL="114300" distR="114300" simplePos="0" relativeHeight="251659264" behindDoc="1" locked="0" layoutInCell="1" allowOverlap="1" wp14:anchorId="3606C558" wp14:editId="3CCD944A">
          <wp:simplePos x="0" y="0"/>
          <wp:positionH relativeFrom="margin">
            <wp:align>right</wp:align>
          </wp:positionH>
          <wp:positionV relativeFrom="paragraph">
            <wp:posOffset>35560</wp:posOffset>
          </wp:positionV>
          <wp:extent cx="3445446" cy="198120"/>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RMA CONALEP.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445446" cy="198120"/>
                  </a:xfrm>
                  <a:prstGeom prst="rect">
                    <a:avLst/>
                  </a:prstGeom>
                </pic:spPr>
              </pic:pic>
            </a:graphicData>
          </a:graphic>
          <wp14:sizeRelH relativeFrom="page">
            <wp14:pctWidth>0</wp14:pctWidth>
          </wp14:sizeRelH>
          <wp14:sizeRelV relativeFrom="page">
            <wp14:pctHeight>0</wp14:pctHeight>
          </wp14:sizeRelV>
        </wp:anchor>
      </w:drawing>
    </w:r>
  </w:p>
  <w:p w:rsidR="00A150BB" w:rsidRDefault="00A150BB" w:rsidP="00C86029">
    <w:pPr>
      <w:pStyle w:val="Encabezado"/>
      <w:jc w:val="center"/>
      <w:rPr>
        <w:lang w:val="es-ES_tradnl"/>
      </w:rPr>
    </w:pPr>
  </w:p>
  <w:p w:rsidR="00A150BB" w:rsidRDefault="00A150BB" w:rsidP="00FB77F0">
    <w:pPr>
      <w:pStyle w:val="Encabezado"/>
      <w:tabs>
        <w:tab w:val="left" w:pos="915"/>
      </w:tabs>
      <w:rPr>
        <w:rFonts w:asciiTheme="majorHAnsi" w:hAnsiTheme="majorHAnsi" w:cs="Arial"/>
        <w:b/>
        <w:sz w:val="14"/>
        <w:szCs w:val="14"/>
      </w:rPr>
    </w:pPr>
  </w:p>
  <w:p w:rsidR="00A150BB" w:rsidRDefault="00A150BB" w:rsidP="00FB77F0">
    <w:pPr>
      <w:pStyle w:val="Encabezado"/>
      <w:jc w:val="center"/>
      <w:rPr>
        <w:rFonts w:asciiTheme="majorHAnsi" w:hAnsiTheme="majorHAnsi" w:cs="Arial"/>
        <w:b/>
        <w:sz w:val="14"/>
        <w:szCs w:val="14"/>
      </w:rPr>
    </w:pPr>
  </w:p>
  <w:p w:rsidR="00A150BB" w:rsidRPr="00B44A38" w:rsidRDefault="00A150BB" w:rsidP="00FB77F0">
    <w:pPr>
      <w:pStyle w:val="Encabezado"/>
      <w:jc w:val="center"/>
      <w:rPr>
        <w:rFonts w:ascii="Soberana Sans" w:hAnsi="Soberana Sans" w:cs="Arial"/>
        <w:b/>
        <w:sz w:val="14"/>
        <w:szCs w:val="14"/>
      </w:rPr>
    </w:pPr>
  </w:p>
  <w:p w:rsidR="00A150BB" w:rsidRPr="00B44A38" w:rsidRDefault="00A150BB" w:rsidP="00FB77F0">
    <w:pPr>
      <w:pStyle w:val="Encabezado"/>
      <w:tabs>
        <w:tab w:val="clear" w:pos="8640"/>
      </w:tabs>
      <w:ind w:left="-142" w:right="-285"/>
      <w:jc w:val="center"/>
      <w:rPr>
        <w:rFonts w:ascii="Soberana Sans" w:hAnsi="Soberana Sans" w:cs="Arial"/>
        <w:b/>
        <w:sz w:val="14"/>
        <w:szCs w:val="14"/>
      </w:rPr>
    </w:pPr>
    <w:r>
      <w:rPr>
        <w:rFonts w:ascii="Georgia" w:hAnsi="Georgia" w:cs="Arial"/>
        <w:b/>
        <w:i/>
        <w:sz w:val="16"/>
        <w:szCs w:val="16"/>
      </w:rPr>
      <w:t xml:space="preserve">“2017, </w:t>
    </w:r>
    <w:r w:rsidRPr="0045658F">
      <w:rPr>
        <w:rFonts w:ascii="Georgia" w:hAnsi="Georgia" w:cs="Arial"/>
        <w:b/>
        <w:i/>
        <w:sz w:val="16"/>
        <w:szCs w:val="16"/>
      </w:rPr>
      <w:t>Año del Centenario de la Promulgación de la Constitución Política de los Estados Unidos Mexicanos”</w:t>
    </w:r>
  </w:p>
  <w:tbl>
    <w:tblPr>
      <w:tblW w:w="9233" w:type="dxa"/>
      <w:tblInd w:w="123" w:type="dxa"/>
      <w:tblLook w:val="0000" w:firstRow="0" w:lastRow="0" w:firstColumn="0" w:lastColumn="0" w:noHBand="0" w:noVBand="0"/>
    </w:tblPr>
    <w:tblGrid>
      <w:gridCol w:w="9233"/>
    </w:tblGrid>
    <w:tr w:rsidR="00A150BB" w:rsidRPr="00DA68A9" w:rsidTr="00907463">
      <w:tc>
        <w:tcPr>
          <w:tcW w:w="9233" w:type="dxa"/>
          <w:tcBorders>
            <w:bottom w:val="single" w:sz="4" w:space="0" w:color="auto"/>
          </w:tcBorders>
        </w:tcPr>
        <w:p w:rsidR="00A150BB" w:rsidRPr="003E1FF6" w:rsidRDefault="00A150BB" w:rsidP="00FB77F0">
          <w:pPr>
            <w:pStyle w:val="Encabezado"/>
            <w:jc w:val="center"/>
            <w:rPr>
              <w:rFonts w:ascii="Georgia" w:hAnsi="Georgia" w:cs="Arial"/>
              <w:b/>
              <w:bCs/>
              <w:smallCaps/>
            </w:rPr>
          </w:pPr>
        </w:p>
      </w:tc>
    </w:tr>
    <w:tr w:rsidR="00A150BB" w:rsidRPr="00DA68A9" w:rsidTr="00907463">
      <w:trPr>
        <w:trHeight w:val="590"/>
      </w:trPr>
      <w:tc>
        <w:tcPr>
          <w:tcW w:w="9233" w:type="dxa"/>
          <w:tcBorders>
            <w:top w:val="single" w:sz="4" w:space="0" w:color="auto"/>
            <w:left w:val="single" w:sz="4" w:space="0" w:color="auto"/>
            <w:bottom w:val="single" w:sz="4" w:space="0" w:color="auto"/>
            <w:right w:val="single" w:sz="4" w:space="0" w:color="auto"/>
          </w:tcBorders>
          <w:shd w:val="clear" w:color="auto" w:fill="E0E0E0"/>
          <w:vAlign w:val="center"/>
        </w:tcPr>
        <w:p w:rsidR="00A150BB" w:rsidRPr="005E6687" w:rsidRDefault="00A150BB" w:rsidP="00FB77F0">
          <w:pPr>
            <w:pStyle w:val="Encabezado"/>
            <w:jc w:val="center"/>
            <w:rPr>
              <w:rFonts w:ascii="Georgia" w:hAnsi="Georgia" w:cs="Arial"/>
              <w:b/>
              <w:bCs/>
              <w:smallCaps/>
              <w:lang w:val="es-ES_tradnl"/>
            </w:rPr>
          </w:pPr>
          <w:r w:rsidRPr="005E6687">
            <w:rPr>
              <w:rFonts w:ascii="Georgia" w:hAnsi="Georgia" w:cs="Arial"/>
              <w:b/>
              <w:bCs/>
              <w:smallCaps/>
              <w:lang w:val="es-ES_tradnl"/>
            </w:rPr>
            <w:t>ACTO DE NOTIFICACIÓN DE FALLO</w:t>
          </w:r>
        </w:p>
        <w:p w:rsidR="005771C8" w:rsidRDefault="005771C8" w:rsidP="003E1FF6">
          <w:pPr>
            <w:pStyle w:val="Encabezado"/>
            <w:jc w:val="center"/>
            <w:rPr>
              <w:rFonts w:ascii="Georgia" w:hAnsi="Georgia" w:cs="Arial"/>
              <w:b/>
              <w:bCs/>
              <w:smallCaps/>
              <w:lang w:val="es-ES_tradnl"/>
            </w:rPr>
          </w:pPr>
          <w:r w:rsidRPr="005771C8">
            <w:rPr>
              <w:rFonts w:ascii="Georgia" w:hAnsi="Georgia" w:cs="Arial"/>
              <w:b/>
              <w:bCs/>
              <w:smallCaps/>
              <w:lang w:val="es-ES_tradnl"/>
            </w:rPr>
            <w:t xml:space="preserve">LICITACIÓN PÚBLICA NACIONAL PLURIANUAL ELECTRÓNICA </w:t>
          </w:r>
        </w:p>
        <w:p w:rsidR="00ED45EE" w:rsidRDefault="00ED45EE" w:rsidP="003E1FF6">
          <w:pPr>
            <w:pStyle w:val="Encabezado"/>
            <w:jc w:val="center"/>
            <w:rPr>
              <w:rFonts w:ascii="Georgia" w:hAnsi="Georgia" w:cs="Arial"/>
              <w:b/>
              <w:bCs/>
              <w:smallCaps/>
              <w:lang w:val="es-ES_tradnl"/>
            </w:rPr>
          </w:pPr>
          <w:r w:rsidRPr="00ED45EE">
            <w:rPr>
              <w:rFonts w:ascii="Georgia" w:hAnsi="Georgia" w:cs="Arial"/>
              <w:b/>
              <w:bCs/>
              <w:smallCaps/>
              <w:lang w:val="es-ES_tradnl"/>
            </w:rPr>
            <w:t xml:space="preserve">No. LA-011L5X001-E125-2017 </w:t>
          </w:r>
        </w:p>
        <w:p w:rsidR="00A150BB" w:rsidRPr="003E1FF6" w:rsidRDefault="00ED45EE" w:rsidP="003E1FF6">
          <w:pPr>
            <w:pStyle w:val="Encabezado"/>
            <w:jc w:val="center"/>
            <w:rPr>
              <w:rFonts w:ascii="Georgia" w:hAnsi="Georgia" w:cs="Arial"/>
              <w:b/>
              <w:bCs/>
              <w:smallCaps/>
              <w:lang w:val="es-ES_tradnl"/>
            </w:rPr>
          </w:pPr>
          <w:r w:rsidRPr="00ED45EE">
            <w:rPr>
              <w:rFonts w:ascii="Georgia" w:hAnsi="Georgia" w:cs="Arial"/>
              <w:b/>
              <w:bCs/>
              <w:smallCaps/>
              <w:lang w:val="es-ES_tradnl"/>
            </w:rPr>
            <w:t>“SERVICIO DEL APROVISIONAMIENTO, DE LA ADMINISTRACIÓN Y DE LA SEGURIDAD DE LA INFRAESTRUCTURA QUE ALMACENA LA INFORMACIÓN Y DATOS PERSONALES DEL CONALEP EN UN CENTRO DE DATOS”</w:t>
          </w:r>
        </w:p>
      </w:tc>
    </w:tr>
  </w:tbl>
  <w:p w:rsidR="00A150BB" w:rsidRPr="00604550" w:rsidRDefault="00A150BB" w:rsidP="00C86029">
    <w:pPr>
      <w:pStyle w:val="Encabezado"/>
      <w:jc w:val="cent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3FD"/>
    <w:multiLevelType w:val="hybridMultilevel"/>
    <w:tmpl w:val="4AB0ADC0"/>
    <w:lvl w:ilvl="0" w:tplc="24D2034C">
      <w:start w:val="1"/>
      <w:numFmt w:val="lowerLetter"/>
      <w:lvlText w:val="%1)"/>
      <w:lvlJc w:val="left"/>
      <w:pPr>
        <w:ind w:left="1571" w:hanging="360"/>
      </w:pPr>
      <w:rPr>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15:restartNumberingAfterBreak="0">
    <w:nsid w:val="06D667E0"/>
    <w:multiLevelType w:val="hybridMultilevel"/>
    <w:tmpl w:val="E65E2D4C"/>
    <w:lvl w:ilvl="0" w:tplc="672ECD00">
      <w:start w:val="2"/>
      <w:numFmt w:val="decimal"/>
      <w:lvlText w:val="%1."/>
      <w:lvlJc w:val="left"/>
      <w:pPr>
        <w:tabs>
          <w:tab w:val="num" w:pos="2880"/>
        </w:tabs>
        <w:ind w:left="28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5F50DE"/>
    <w:multiLevelType w:val="hybridMultilevel"/>
    <w:tmpl w:val="325EC51A"/>
    <w:lvl w:ilvl="0" w:tplc="080A0003">
      <w:start w:val="1"/>
      <w:numFmt w:val="bullet"/>
      <w:lvlText w:val="o"/>
      <w:lvlJc w:val="left"/>
      <w:pPr>
        <w:ind w:left="1680" w:hanging="360"/>
      </w:pPr>
      <w:rPr>
        <w:rFonts w:ascii="Courier New" w:hAnsi="Courier New" w:cs="Courier New" w:hint="default"/>
      </w:rPr>
    </w:lvl>
    <w:lvl w:ilvl="1" w:tplc="080A0003" w:tentative="1">
      <w:start w:val="1"/>
      <w:numFmt w:val="bullet"/>
      <w:lvlText w:val="o"/>
      <w:lvlJc w:val="left"/>
      <w:pPr>
        <w:ind w:left="2400" w:hanging="360"/>
      </w:pPr>
      <w:rPr>
        <w:rFonts w:ascii="Courier New" w:hAnsi="Courier New" w:cs="Courier New" w:hint="default"/>
      </w:rPr>
    </w:lvl>
    <w:lvl w:ilvl="2" w:tplc="080A0005" w:tentative="1">
      <w:start w:val="1"/>
      <w:numFmt w:val="bullet"/>
      <w:lvlText w:val=""/>
      <w:lvlJc w:val="left"/>
      <w:pPr>
        <w:ind w:left="3120" w:hanging="360"/>
      </w:pPr>
      <w:rPr>
        <w:rFonts w:ascii="Wingdings" w:hAnsi="Wingdings" w:hint="default"/>
      </w:rPr>
    </w:lvl>
    <w:lvl w:ilvl="3" w:tplc="080A0001" w:tentative="1">
      <w:start w:val="1"/>
      <w:numFmt w:val="bullet"/>
      <w:lvlText w:val=""/>
      <w:lvlJc w:val="left"/>
      <w:pPr>
        <w:ind w:left="3840" w:hanging="360"/>
      </w:pPr>
      <w:rPr>
        <w:rFonts w:ascii="Symbol" w:hAnsi="Symbol" w:hint="default"/>
      </w:rPr>
    </w:lvl>
    <w:lvl w:ilvl="4" w:tplc="080A0003" w:tentative="1">
      <w:start w:val="1"/>
      <w:numFmt w:val="bullet"/>
      <w:lvlText w:val="o"/>
      <w:lvlJc w:val="left"/>
      <w:pPr>
        <w:ind w:left="4560" w:hanging="360"/>
      </w:pPr>
      <w:rPr>
        <w:rFonts w:ascii="Courier New" w:hAnsi="Courier New" w:cs="Courier New" w:hint="default"/>
      </w:rPr>
    </w:lvl>
    <w:lvl w:ilvl="5" w:tplc="080A0005" w:tentative="1">
      <w:start w:val="1"/>
      <w:numFmt w:val="bullet"/>
      <w:lvlText w:val=""/>
      <w:lvlJc w:val="left"/>
      <w:pPr>
        <w:ind w:left="5280" w:hanging="360"/>
      </w:pPr>
      <w:rPr>
        <w:rFonts w:ascii="Wingdings" w:hAnsi="Wingdings" w:hint="default"/>
      </w:rPr>
    </w:lvl>
    <w:lvl w:ilvl="6" w:tplc="080A0001" w:tentative="1">
      <w:start w:val="1"/>
      <w:numFmt w:val="bullet"/>
      <w:lvlText w:val=""/>
      <w:lvlJc w:val="left"/>
      <w:pPr>
        <w:ind w:left="6000" w:hanging="360"/>
      </w:pPr>
      <w:rPr>
        <w:rFonts w:ascii="Symbol" w:hAnsi="Symbol" w:hint="default"/>
      </w:rPr>
    </w:lvl>
    <w:lvl w:ilvl="7" w:tplc="080A0003" w:tentative="1">
      <w:start w:val="1"/>
      <w:numFmt w:val="bullet"/>
      <w:lvlText w:val="o"/>
      <w:lvlJc w:val="left"/>
      <w:pPr>
        <w:ind w:left="6720" w:hanging="360"/>
      </w:pPr>
      <w:rPr>
        <w:rFonts w:ascii="Courier New" w:hAnsi="Courier New" w:cs="Courier New" w:hint="default"/>
      </w:rPr>
    </w:lvl>
    <w:lvl w:ilvl="8" w:tplc="080A0005" w:tentative="1">
      <w:start w:val="1"/>
      <w:numFmt w:val="bullet"/>
      <w:lvlText w:val=""/>
      <w:lvlJc w:val="left"/>
      <w:pPr>
        <w:ind w:left="7440" w:hanging="360"/>
      </w:pPr>
      <w:rPr>
        <w:rFonts w:ascii="Wingdings" w:hAnsi="Wingdings" w:hint="default"/>
      </w:rPr>
    </w:lvl>
  </w:abstractNum>
  <w:abstractNum w:abstractNumId="3" w15:restartNumberingAfterBreak="0">
    <w:nsid w:val="115C2436"/>
    <w:multiLevelType w:val="hybridMultilevel"/>
    <w:tmpl w:val="011A9F9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705610E"/>
    <w:multiLevelType w:val="multilevel"/>
    <w:tmpl w:val="0409001F"/>
    <w:lvl w:ilvl="0">
      <w:start w:val="1"/>
      <w:numFmt w:val="decimal"/>
      <w:lvlText w:val="%1."/>
      <w:lvlJc w:val="left"/>
      <w:pPr>
        <w:ind w:left="862" w:hanging="360"/>
      </w:pPr>
    </w:lvl>
    <w:lvl w:ilvl="1">
      <w:start w:val="1"/>
      <w:numFmt w:val="decimal"/>
      <w:lvlText w:val="%1.%2."/>
      <w:lvlJc w:val="left"/>
      <w:pPr>
        <w:ind w:left="1294" w:hanging="432"/>
      </w:pPr>
    </w:lvl>
    <w:lvl w:ilvl="2">
      <w:start w:val="1"/>
      <w:numFmt w:val="decimal"/>
      <w:lvlText w:val="%1.%2.%3."/>
      <w:lvlJc w:val="left"/>
      <w:pPr>
        <w:ind w:left="1726" w:hanging="504"/>
      </w:p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5" w15:restartNumberingAfterBreak="0">
    <w:nsid w:val="17CC0FC5"/>
    <w:multiLevelType w:val="hybridMultilevel"/>
    <w:tmpl w:val="7B7EF5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D2131"/>
    <w:multiLevelType w:val="hybridMultilevel"/>
    <w:tmpl w:val="E32234D4"/>
    <w:lvl w:ilvl="0" w:tplc="ACBAD368">
      <w:start w:val="1"/>
      <w:numFmt w:val="decimal"/>
      <w:lvlText w:val="%1."/>
      <w:lvlJc w:val="left"/>
      <w:pPr>
        <w:tabs>
          <w:tab w:val="num" w:pos="4451"/>
        </w:tabs>
        <w:ind w:left="4451" w:hanging="765"/>
      </w:pPr>
      <w:rPr>
        <w:rFonts w:hint="default"/>
      </w:rPr>
    </w:lvl>
    <w:lvl w:ilvl="1" w:tplc="30E8ABC2">
      <w:start w:val="1"/>
      <w:numFmt w:val="lowerLetter"/>
      <w:lvlText w:val="%2."/>
      <w:lvlJc w:val="left"/>
      <w:pPr>
        <w:tabs>
          <w:tab w:val="num" w:pos="1790"/>
        </w:tabs>
        <w:ind w:left="1790" w:hanging="360"/>
      </w:pPr>
    </w:lvl>
    <w:lvl w:ilvl="2" w:tplc="04090017"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7" w15:restartNumberingAfterBreak="0">
    <w:nsid w:val="1F204381"/>
    <w:multiLevelType w:val="hybridMultilevel"/>
    <w:tmpl w:val="D6DA041C"/>
    <w:lvl w:ilvl="0" w:tplc="080A0001">
      <w:start w:val="1"/>
      <w:numFmt w:val="bullet"/>
      <w:lvlText w:val=""/>
      <w:lvlJc w:val="left"/>
      <w:pPr>
        <w:ind w:left="1571" w:hanging="360"/>
      </w:pPr>
      <w:rPr>
        <w:rFonts w:ascii="Symbol" w:hAnsi="Symbol"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2D0D04BF"/>
    <w:multiLevelType w:val="hybridMultilevel"/>
    <w:tmpl w:val="8CE24DDA"/>
    <w:lvl w:ilvl="0" w:tplc="58BEC660">
      <w:start w:val="1"/>
      <w:numFmt w:val="bullet"/>
      <w:lvlText w:val=""/>
      <w:lvlJc w:val="left"/>
      <w:pPr>
        <w:tabs>
          <w:tab w:val="num" w:pos="720"/>
        </w:tabs>
        <w:ind w:left="720" w:hanging="360"/>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307D"/>
    <w:multiLevelType w:val="hybridMultilevel"/>
    <w:tmpl w:val="C9741BD4"/>
    <w:lvl w:ilvl="0" w:tplc="080A0001">
      <w:start w:val="1"/>
      <w:numFmt w:val="bullet"/>
      <w:lvlText w:val=""/>
      <w:lvlJc w:val="left"/>
      <w:pPr>
        <w:ind w:left="713" w:hanging="360"/>
      </w:pPr>
      <w:rPr>
        <w:rFonts w:ascii="Symbol" w:hAnsi="Symbol" w:hint="default"/>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0" w15:restartNumberingAfterBreak="0">
    <w:nsid w:val="31A96EB8"/>
    <w:multiLevelType w:val="hybridMultilevel"/>
    <w:tmpl w:val="5816B0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7F3CD0"/>
    <w:multiLevelType w:val="hybridMultilevel"/>
    <w:tmpl w:val="656664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9A3E1A"/>
    <w:multiLevelType w:val="multilevel"/>
    <w:tmpl w:val="887681C0"/>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347" w:hanging="267"/>
      </w:pPr>
      <w:rPr>
        <w:rFonts w:ascii="Symbol" w:hAnsi="Symbo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30B0729"/>
    <w:multiLevelType w:val="multilevel"/>
    <w:tmpl w:val="B18251A4"/>
    <w:lvl w:ilvl="0">
      <w:start w:val="1"/>
      <w:numFmt w:val="upperRoman"/>
      <w:lvlText w:val="%1."/>
      <w:lvlJc w:val="right"/>
      <w:pPr>
        <w:ind w:left="720" w:hanging="360"/>
      </w:p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60AE5133"/>
    <w:multiLevelType w:val="hybridMultilevel"/>
    <w:tmpl w:val="8460D74A"/>
    <w:lvl w:ilvl="0" w:tplc="DA769342">
      <w:start w:val="1"/>
      <w:numFmt w:val="decimal"/>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98C6811"/>
    <w:multiLevelType w:val="multilevel"/>
    <w:tmpl w:val="FAE0FFE2"/>
    <w:lvl w:ilvl="0">
      <w:start w:val="1"/>
      <w:numFmt w:val="bullet"/>
      <w:lvlText w:val=""/>
      <w:lvlJc w:val="left"/>
      <w:pPr>
        <w:tabs>
          <w:tab w:val="num" w:pos="864"/>
        </w:tabs>
        <w:ind w:left="864" w:hanging="432"/>
      </w:pPr>
      <w:rPr>
        <w:rFonts w:ascii="Symbol" w:hAnsi="Symbol" w:hint="default"/>
      </w:rPr>
    </w:lvl>
    <w:lvl w:ilvl="1">
      <w:start w:val="1"/>
      <w:numFmt w:val="none"/>
      <w:lvlText w:val=""/>
      <w:lvlJc w:val="left"/>
      <w:pPr>
        <w:tabs>
          <w:tab w:val="num" w:pos="1008"/>
        </w:tabs>
        <w:ind w:left="1008" w:hanging="576"/>
      </w:pPr>
    </w:lvl>
    <w:lvl w:ilvl="2">
      <w:start w:val="1"/>
      <w:numFmt w:val="none"/>
      <w:lvlText w:val=""/>
      <w:lvlJc w:val="left"/>
      <w:pPr>
        <w:tabs>
          <w:tab w:val="num" w:pos="1152"/>
        </w:tabs>
        <w:ind w:left="1152" w:hanging="720"/>
      </w:pPr>
    </w:lvl>
    <w:lvl w:ilvl="3">
      <w:start w:val="1"/>
      <w:numFmt w:val="none"/>
      <w:lvlText w:val=""/>
      <w:lvlJc w:val="left"/>
      <w:pPr>
        <w:tabs>
          <w:tab w:val="num" w:pos="1296"/>
        </w:tabs>
        <w:ind w:left="1296" w:hanging="864"/>
      </w:pPr>
    </w:lvl>
    <w:lvl w:ilvl="4">
      <w:start w:val="1"/>
      <w:numFmt w:val="none"/>
      <w:lvlText w:val=""/>
      <w:lvlJc w:val="left"/>
      <w:pPr>
        <w:tabs>
          <w:tab w:val="num" w:pos="1440"/>
        </w:tabs>
        <w:ind w:left="1440" w:hanging="1008"/>
      </w:pPr>
    </w:lvl>
    <w:lvl w:ilvl="5">
      <w:start w:val="1"/>
      <w:numFmt w:val="none"/>
      <w:lvlText w:val=""/>
      <w:lvlJc w:val="left"/>
      <w:pPr>
        <w:tabs>
          <w:tab w:val="num" w:pos="1584"/>
        </w:tabs>
        <w:ind w:left="1584" w:hanging="1152"/>
      </w:pPr>
    </w:lvl>
    <w:lvl w:ilvl="6">
      <w:start w:val="1"/>
      <w:numFmt w:val="none"/>
      <w:lvlText w:val=""/>
      <w:lvlJc w:val="left"/>
      <w:pPr>
        <w:tabs>
          <w:tab w:val="num" w:pos="1728"/>
        </w:tabs>
        <w:ind w:left="1728" w:hanging="1296"/>
      </w:pPr>
    </w:lvl>
    <w:lvl w:ilvl="7">
      <w:start w:val="1"/>
      <w:numFmt w:val="none"/>
      <w:lvlText w:val=""/>
      <w:lvlJc w:val="left"/>
      <w:pPr>
        <w:tabs>
          <w:tab w:val="num" w:pos="1872"/>
        </w:tabs>
        <w:ind w:left="1872" w:hanging="1440"/>
      </w:pPr>
    </w:lvl>
    <w:lvl w:ilvl="8">
      <w:start w:val="1"/>
      <w:numFmt w:val="none"/>
      <w:lvlText w:val=""/>
      <w:lvlJc w:val="left"/>
      <w:pPr>
        <w:tabs>
          <w:tab w:val="num" w:pos="2016"/>
        </w:tabs>
        <w:ind w:left="2016" w:hanging="1584"/>
      </w:pPr>
    </w:lvl>
  </w:abstractNum>
  <w:abstractNum w:abstractNumId="16" w15:restartNumberingAfterBreak="0">
    <w:nsid w:val="6ADA0857"/>
    <w:multiLevelType w:val="hybridMultilevel"/>
    <w:tmpl w:val="4C50F272"/>
    <w:lvl w:ilvl="0" w:tplc="FFFFFFFF">
      <w:start w:val="1"/>
      <w:numFmt w:val="bullet"/>
      <w:lvlText w:val=""/>
      <w:lvlJc w:val="left"/>
      <w:pPr>
        <w:tabs>
          <w:tab w:val="num" w:pos="-2351"/>
        </w:tabs>
        <w:ind w:left="-2351" w:hanging="434"/>
      </w:pPr>
      <w:rPr>
        <w:rFonts w:ascii="Wingdings" w:hAnsi="Wingdings" w:hint="default"/>
      </w:rPr>
    </w:lvl>
    <w:lvl w:ilvl="1" w:tplc="FFFFFFFF" w:tentative="1">
      <w:start w:val="1"/>
      <w:numFmt w:val="bullet"/>
      <w:lvlText w:val="o"/>
      <w:lvlJc w:val="left"/>
      <w:pPr>
        <w:tabs>
          <w:tab w:val="num" w:pos="-1705"/>
        </w:tabs>
        <w:ind w:left="-1705" w:hanging="360"/>
      </w:pPr>
      <w:rPr>
        <w:rFonts w:ascii="Courier New" w:hAnsi="Courier New" w:hint="default"/>
      </w:rPr>
    </w:lvl>
    <w:lvl w:ilvl="2" w:tplc="FFFFFFFF" w:tentative="1">
      <w:start w:val="1"/>
      <w:numFmt w:val="bullet"/>
      <w:lvlText w:val=""/>
      <w:lvlJc w:val="left"/>
      <w:pPr>
        <w:tabs>
          <w:tab w:val="num" w:pos="-985"/>
        </w:tabs>
        <w:ind w:left="-985" w:hanging="360"/>
      </w:pPr>
      <w:rPr>
        <w:rFonts w:ascii="Wingdings" w:hAnsi="Wingdings" w:hint="default"/>
      </w:rPr>
    </w:lvl>
    <w:lvl w:ilvl="3" w:tplc="FFFFFFFF" w:tentative="1">
      <w:start w:val="1"/>
      <w:numFmt w:val="bullet"/>
      <w:lvlText w:val=""/>
      <w:lvlJc w:val="left"/>
      <w:pPr>
        <w:tabs>
          <w:tab w:val="num" w:pos="-265"/>
        </w:tabs>
        <w:ind w:left="-265" w:hanging="360"/>
      </w:pPr>
      <w:rPr>
        <w:rFonts w:ascii="Symbol" w:hAnsi="Symbol" w:hint="default"/>
      </w:rPr>
    </w:lvl>
    <w:lvl w:ilvl="4" w:tplc="FFFFFFFF" w:tentative="1">
      <w:start w:val="1"/>
      <w:numFmt w:val="bullet"/>
      <w:lvlText w:val="o"/>
      <w:lvlJc w:val="left"/>
      <w:pPr>
        <w:tabs>
          <w:tab w:val="num" w:pos="455"/>
        </w:tabs>
        <w:ind w:left="455" w:hanging="360"/>
      </w:pPr>
      <w:rPr>
        <w:rFonts w:ascii="Courier New" w:hAnsi="Courier New" w:hint="default"/>
      </w:rPr>
    </w:lvl>
    <w:lvl w:ilvl="5" w:tplc="FFFFFFFF" w:tentative="1">
      <w:start w:val="1"/>
      <w:numFmt w:val="bullet"/>
      <w:lvlText w:val=""/>
      <w:lvlJc w:val="left"/>
      <w:pPr>
        <w:tabs>
          <w:tab w:val="num" w:pos="1175"/>
        </w:tabs>
        <w:ind w:left="1175" w:hanging="360"/>
      </w:pPr>
      <w:rPr>
        <w:rFonts w:ascii="Wingdings" w:hAnsi="Wingdings" w:hint="default"/>
      </w:rPr>
    </w:lvl>
    <w:lvl w:ilvl="6" w:tplc="FFFFFFFF" w:tentative="1">
      <w:start w:val="1"/>
      <w:numFmt w:val="bullet"/>
      <w:lvlText w:val=""/>
      <w:lvlJc w:val="left"/>
      <w:pPr>
        <w:tabs>
          <w:tab w:val="num" w:pos="1895"/>
        </w:tabs>
        <w:ind w:left="1895" w:hanging="360"/>
      </w:pPr>
      <w:rPr>
        <w:rFonts w:ascii="Symbol" w:hAnsi="Symbol" w:hint="default"/>
      </w:rPr>
    </w:lvl>
    <w:lvl w:ilvl="7" w:tplc="FFFFFFFF" w:tentative="1">
      <w:start w:val="1"/>
      <w:numFmt w:val="bullet"/>
      <w:lvlText w:val="o"/>
      <w:lvlJc w:val="left"/>
      <w:pPr>
        <w:tabs>
          <w:tab w:val="num" w:pos="2615"/>
        </w:tabs>
        <w:ind w:left="2615" w:hanging="360"/>
      </w:pPr>
      <w:rPr>
        <w:rFonts w:ascii="Courier New" w:hAnsi="Courier New" w:hint="default"/>
      </w:rPr>
    </w:lvl>
    <w:lvl w:ilvl="8" w:tplc="FFFFFFFF" w:tentative="1">
      <w:start w:val="1"/>
      <w:numFmt w:val="bullet"/>
      <w:lvlText w:val=""/>
      <w:lvlJc w:val="left"/>
      <w:pPr>
        <w:tabs>
          <w:tab w:val="num" w:pos="3335"/>
        </w:tabs>
        <w:ind w:left="3335" w:hanging="360"/>
      </w:pPr>
      <w:rPr>
        <w:rFonts w:ascii="Wingdings" w:hAnsi="Wingdings" w:hint="default"/>
      </w:rPr>
    </w:lvl>
  </w:abstractNum>
  <w:num w:numId="1">
    <w:abstractNumId w:val="5"/>
  </w:num>
  <w:num w:numId="2">
    <w:abstractNumId w:val="14"/>
  </w:num>
  <w:num w:numId="3">
    <w:abstractNumId w:val="8"/>
  </w:num>
  <w:num w:numId="4">
    <w:abstractNumId w:val="9"/>
  </w:num>
  <w:num w:numId="5">
    <w:abstractNumId w:val="16"/>
  </w:num>
  <w:num w:numId="6">
    <w:abstractNumId w:val="12"/>
  </w:num>
  <w:num w:numId="7">
    <w:abstractNumId w:val="1"/>
  </w:num>
  <w:num w:numId="8">
    <w:abstractNumId w:val="6"/>
  </w:num>
  <w:num w:numId="9">
    <w:abstractNumId w:val="13"/>
  </w:num>
  <w:num w:numId="10">
    <w:abstractNumId w:val="4"/>
  </w:num>
  <w:num w:numId="11">
    <w:abstractNumId w:val="0"/>
  </w:num>
  <w:num w:numId="12">
    <w:abstractNumId w:val="10"/>
  </w:num>
  <w:num w:numId="13">
    <w:abstractNumId w:val="15"/>
  </w:num>
  <w:num w:numId="14">
    <w:abstractNumId w:val="2"/>
  </w:num>
  <w:num w:numId="15">
    <w:abstractNumId w:val="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B0"/>
    <w:rsid w:val="000000F8"/>
    <w:rsid w:val="00000270"/>
    <w:rsid w:val="000039A1"/>
    <w:rsid w:val="0000490C"/>
    <w:rsid w:val="00005374"/>
    <w:rsid w:val="00005902"/>
    <w:rsid w:val="00005B58"/>
    <w:rsid w:val="00005DD8"/>
    <w:rsid w:val="00006456"/>
    <w:rsid w:val="00006E21"/>
    <w:rsid w:val="000102AA"/>
    <w:rsid w:val="00010CA2"/>
    <w:rsid w:val="00011FAF"/>
    <w:rsid w:val="0001210F"/>
    <w:rsid w:val="000126C8"/>
    <w:rsid w:val="000141B7"/>
    <w:rsid w:val="000142D0"/>
    <w:rsid w:val="00015F52"/>
    <w:rsid w:val="00021A96"/>
    <w:rsid w:val="00021B4D"/>
    <w:rsid w:val="00023C1E"/>
    <w:rsid w:val="000241FF"/>
    <w:rsid w:val="00024304"/>
    <w:rsid w:val="0002437D"/>
    <w:rsid w:val="00025FE1"/>
    <w:rsid w:val="00026E61"/>
    <w:rsid w:val="00027861"/>
    <w:rsid w:val="000304B2"/>
    <w:rsid w:val="0003171B"/>
    <w:rsid w:val="00031CC1"/>
    <w:rsid w:val="00032D6E"/>
    <w:rsid w:val="00034E17"/>
    <w:rsid w:val="0003787C"/>
    <w:rsid w:val="00040112"/>
    <w:rsid w:val="00041BFA"/>
    <w:rsid w:val="00042696"/>
    <w:rsid w:val="00045B26"/>
    <w:rsid w:val="00046D17"/>
    <w:rsid w:val="000502D7"/>
    <w:rsid w:val="000503DC"/>
    <w:rsid w:val="000506DC"/>
    <w:rsid w:val="00050971"/>
    <w:rsid w:val="00051467"/>
    <w:rsid w:val="000519C2"/>
    <w:rsid w:val="00052038"/>
    <w:rsid w:val="0005375A"/>
    <w:rsid w:val="000541D1"/>
    <w:rsid w:val="00054EAD"/>
    <w:rsid w:val="00055A55"/>
    <w:rsid w:val="0005647A"/>
    <w:rsid w:val="000577B9"/>
    <w:rsid w:val="0006160C"/>
    <w:rsid w:val="00061F2F"/>
    <w:rsid w:val="000624CE"/>
    <w:rsid w:val="0006372D"/>
    <w:rsid w:val="000643A2"/>
    <w:rsid w:val="00065AA8"/>
    <w:rsid w:val="00067E1F"/>
    <w:rsid w:val="00071874"/>
    <w:rsid w:val="00073767"/>
    <w:rsid w:val="00076798"/>
    <w:rsid w:val="0007714B"/>
    <w:rsid w:val="00080208"/>
    <w:rsid w:val="00080734"/>
    <w:rsid w:val="00082A6D"/>
    <w:rsid w:val="00082C51"/>
    <w:rsid w:val="0008541D"/>
    <w:rsid w:val="0008565E"/>
    <w:rsid w:val="0009049A"/>
    <w:rsid w:val="00090A3D"/>
    <w:rsid w:val="00093C7E"/>
    <w:rsid w:val="000A1502"/>
    <w:rsid w:val="000A1687"/>
    <w:rsid w:val="000A34B8"/>
    <w:rsid w:val="000A3833"/>
    <w:rsid w:val="000A4060"/>
    <w:rsid w:val="000A62BD"/>
    <w:rsid w:val="000A742C"/>
    <w:rsid w:val="000B1AE4"/>
    <w:rsid w:val="000B1E7A"/>
    <w:rsid w:val="000B2F40"/>
    <w:rsid w:val="000B4E29"/>
    <w:rsid w:val="000B6409"/>
    <w:rsid w:val="000C18AA"/>
    <w:rsid w:val="000C2E4C"/>
    <w:rsid w:val="000C451F"/>
    <w:rsid w:val="000C5B0F"/>
    <w:rsid w:val="000C5F06"/>
    <w:rsid w:val="000C6EE4"/>
    <w:rsid w:val="000D10EA"/>
    <w:rsid w:val="000D2604"/>
    <w:rsid w:val="000D38C3"/>
    <w:rsid w:val="000D4130"/>
    <w:rsid w:val="000D67A3"/>
    <w:rsid w:val="000D76CB"/>
    <w:rsid w:val="000D76EE"/>
    <w:rsid w:val="000D7F1D"/>
    <w:rsid w:val="000E0322"/>
    <w:rsid w:val="000E0ABA"/>
    <w:rsid w:val="000E0FC6"/>
    <w:rsid w:val="000E18C5"/>
    <w:rsid w:val="000E25AF"/>
    <w:rsid w:val="000E2719"/>
    <w:rsid w:val="000E3A0C"/>
    <w:rsid w:val="000E6DE2"/>
    <w:rsid w:val="000E7A20"/>
    <w:rsid w:val="000E7D60"/>
    <w:rsid w:val="000F0684"/>
    <w:rsid w:val="000F0D50"/>
    <w:rsid w:val="000F0D6E"/>
    <w:rsid w:val="000F115A"/>
    <w:rsid w:val="000F4F89"/>
    <w:rsid w:val="000F5095"/>
    <w:rsid w:val="000F5122"/>
    <w:rsid w:val="000F54ED"/>
    <w:rsid w:val="000F65B0"/>
    <w:rsid w:val="000F6746"/>
    <w:rsid w:val="000F71BD"/>
    <w:rsid w:val="000F7400"/>
    <w:rsid w:val="000F7CDD"/>
    <w:rsid w:val="001012D4"/>
    <w:rsid w:val="00104353"/>
    <w:rsid w:val="00104882"/>
    <w:rsid w:val="00104CCF"/>
    <w:rsid w:val="00105AC5"/>
    <w:rsid w:val="00106018"/>
    <w:rsid w:val="00106782"/>
    <w:rsid w:val="00106C0A"/>
    <w:rsid w:val="00112CBA"/>
    <w:rsid w:val="00112FB1"/>
    <w:rsid w:val="0011324B"/>
    <w:rsid w:val="001143A9"/>
    <w:rsid w:val="00120A25"/>
    <w:rsid w:val="00122FBF"/>
    <w:rsid w:val="00124895"/>
    <w:rsid w:val="00124D7E"/>
    <w:rsid w:val="001256E1"/>
    <w:rsid w:val="00126A2F"/>
    <w:rsid w:val="00127056"/>
    <w:rsid w:val="0013092D"/>
    <w:rsid w:val="00130C4D"/>
    <w:rsid w:val="00132592"/>
    <w:rsid w:val="00133332"/>
    <w:rsid w:val="0013449F"/>
    <w:rsid w:val="00134FE2"/>
    <w:rsid w:val="0013522B"/>
    <w:rsid w:val="001352D7"/>
    <w:rsid w:val="0013541F"/>
    <w:rsid w:val="0013621A"/>
    <w:rsid w:val="0013630D"/>
    <w:rsid w:val="0013782D"/>
    <w:rsid w:val="001418EB"/>
    <w:rsid w:val="0014344D"/>
    <w:rsid w:val="00144393"/>
    <w:rsid w:val="00144C7A"/>
    <w:rsid w:val="00145A42"/>
    <w:rsid w:val="00150308"/>
    <w:rsid w:val="00151DD2"/>
    <w:rsid w:val="001532DE"/>
    <w:rsid w:val="00153B65"/>
    <w:rsid w:val="00154E18"/>
    <w:rsid w:val="00156582"/>
    <w:rsid w:val="00156A6F"/>
    <w:rsid w:val="00156CCC"/>
    <w:rsid w:val="001579C9"/>
    <w:rsid w:val="0016052E"/>
    <w:rsid w:val="00160DAF"/>
    <w:rsid w:val="00160FE0"/>
    <w:rsid w:val="00161C8E"/>
    <w:rsid w:val="00164633"/>
    <w:rsid w:val="0016481C"/>
    <w:rsid w:val="00165260"/>
    <w:rsid w:val="001652D1"/>
    <w:rsid w:val="00165A4F"/>
    <w:rsid w:val="00165C2E"/>
    <w:rsid w:val="00165CE5"/>
    <w:rsid w:val="001665AD"/>
    <w:rsid w:val="00166840"/>
    <w:rsid w:val="00167CE0"/>
    <w:rsid w:val="00170964"/>
    <w:rsid w:val="001726AD"/>
    <w:rsid w:val="0017757E"/>
    <w:rsid w:val="00177695"/>
    <w:rsid w:val="00180469"/>
    <w:rsid w:val="00180D1F"/>
    <w:rsid w:val="0018199C"/>
    <w:rsid w:val="001836CF"/>
    <w:rsid w:val="0018443F"/>
    <w:rsid w:val="0018634F"/>
    <w:rsid w:val="0019041A"/>
    <w:rsid w:val="00190844"/>
    <w:rsid w:val="00190A77"/>
    <w:rsid w:val="00190E3F"/>
    <w:rsid w:val="00191106"/>
    <w:rsid w:val="0019151C"/>
    <w:rsid w:val="001972C9"/>
    <w:rsid w:val="001A120E"/>
    <w:rsid w:val="001A29A2"/>
    <w:rsid w:val="001A355B"/>
    <w:rsid w:val="001A4311"/>
    <w:rsid w:val="001A483A"/>
    <w:rsid w:val="001A5D2A"/>
    <w:rsid w:val="001B2A6C"/>
    <w:rsid w:val="001B3A98"/>
    <w:rsid w:val="001B4E43"/>
    <w:rsid w:val="001B6BC2"/>
    <w:rsid w:val="001C0171"/>
    <w:rsid w:val="001C04B3"/>
    <w:rsid w:val="001C0AA2"/>
    <w:rsid w:val="001C0DE7"/>
    <w:rsid w:val="001C1F24"/>
    <w:rsid w:val="001C30EA"/>
    <w:rsid w:val="001C3F95"/>
    <w:rsid w:val="001C5274"/>
    <w:rsid w:val="001C6D80"/>
    <w:rsid w:val="001D0030"/>
    <w:rsid w:val="001D23E1"/>
    <w:rsid w:val="001D3747"/>
    <w:rsid w:val="001D4991"/>
    <w:rsid w:val="001D5E30"/>
    <w:rsid w:val="001D643B"/>
    <w:rsid w:val="001D6FB5"/>
    <w:rsid w:val="001E0DAB"/>
    <w:rsid w:val="001E1765"/>
    <w:rsid w:val="001E3D5A"/>
    <w:rsid w:val="001E6582"/>
    <w:rsid w:val="001E6700"/>
    <w:rsid w:val="001E72EF"/>
    <w:rsid w:val="001E78D4"/>
    <w:rsid w:val="001F13CB"/>
    <w:rsid w:val="001F4BB2"/>
    <w:rsid w:val="001F550A"/>
    <w:rsid w:val="001F63A9"/>
    <w:rsid w:val="001F68D3"/>
    <w:rsid w:val="001F6BC6"/>
    <w:rsid w:val="00205037"/>
    <w:rsid w:val="00206AC1"/>
    <w:rsid w:val="00207666"/>
    <w:rsid w:val="00212C3A"/>
    <w:rsid w:val="002135FA"/>
    <w:rsid w:val="00213DE9"/>
    <w:rsid w:val="002160A3"/>
    <w:rsid w:val="00217D51"/>
    <w:rsid w:val="002203FD"/>
    <w:rsid w:val="00220E98"/>
    <w:rsid w:val="002210C4"/>
    <w:rsid w:val="00221FCC"/>
    <w:rsid w:val="00222790"/>
    <w:rsid w:val="00222D96"/>
    <w:rsid w:val="0022425B"/>
    <w:rsid w:val="00224270"/>
    <w:rsid w:val="002259BE"/>
    <w:rsid w:val="00225C23"/>
    <w:rsid w:val="00225F2B"/>
    <w:rsid w:val="00227400"/>
    <w:rsid w:val="002303F5"/>
    <w:rsid w:val="002308E4"/>
    <w:rsid w:val="00230995"/>
    <w:rsid w:val="00230E0A"/>
    <w:rsid w:val="00231960"/>
    <w:rsid w:val="00233D7A"/>
    <w:rsid w:val="002340E1"/>
    <w:rsid w:val="00235CA8"/>
    <w:rsid w:val="00237B3E"/>
    <w:rsid w:val="002427B9"/>
    <w:rsid w:val="002432F0"/>
    <w:rsid w:val="00244F8A"/>
    <w:rsid w:val="00244FDD"/>
    <w:rsid w:val="002474DB"/>
    <w:rsid w:val="00251875"/>
    <w:rsid w:val="002559BF"/>
    <w:rsid w:val="00256C23"/>
    <w:rsid w:val="002603F7"/>
    <w:rsid w:val="00261183"/>
    <w:rsid w:val="00262727"/>
    <w:rsid w:val="00262BAE"/>
    <w:rsid w:val="00264CBB"/>
    <w:rsid w:val="002666CE"/>
    <w:rsid w:val="00272F42"/>
    <w:rsid w:val="002740DB"/>
    <w:rsid w:val="00276979"/>
    <w:rsid w:val="00276EF0"/>
    <w:rsid w:val="00276F49"/>
    <w:rsid w:val="00282E24"/>
    <w:rsid w:val="00283F0D"/>
    <w:rsid w:val="00284BC9"/>
    <w:rsid w:val="0028506C"/>
    <w:rsid w:val="00287620"/>
    <w:rsid w:val="00292285"/>
    <w:rsid w:val="00294DF3"/>
    <w:rsid w:val="0029794E"/>
    <w:rsid w:val="002A0662"/>
    <w:rsid w:val="002A07F4"/>
    <w:rsid w:val="002A17C1"/>
    <w:rsid w:val="002A670D"/>
    <w:rsid w:val="002B1319"/>
    <w:rsid w:val="002B1D23"/>
    <w:rsid w:val="002B284D"/>
    <w:rsid w:val="002B292B"/>
    <w:rsid w:val="002B5194"/>
    <w:rsid w:val="002B5EF0"/>
    <w:rsid w:val="002B7009"/>
    <w:rsid w:val="002B742A"/>
    <w:rsid w:val="002B7FE6"/>
    <w:rsid w:val="002C06BD"/>
    <w:rsid w:val="002C4050"/>
    <w:rsid w:val="002C4541"/>
    <w:rsid w:val="002C561D"/>
    <w:rsid w:val="002C6291"/>
    <w:rsid w:val="002C67FB"/>
    <w:rsid w:val="002C6AF6"/>
    <w:rsid w:val="002C71FC"/>
    <w:rsid w:val="002C720B"/>
    <w:rsid w:val="002D3852"/>
    <w:rsid w:val="002D3E2E"/>
    <w:rsid w:val="002D4941"/>
    <w:rsid w:val="002D5D09"/>
    <w:rsid w:val="002D7F22"/>
    <w:rsid w:val="002E117E"/>
    <w:rsid w:val="002E333C"/>
    <w:rsid w:val="002E472A"/>
    <w:rsid w:val="002E5287"/>
    <w:rsid w:val="002F2639"/>
    <w:rsid w:val="002F41DC"/>
    <w:rsid w:val="002F5F01"/>
    <w:rsid w:val="00300216"/>
    <w:rsid w:val="00300C12"/>
    <w:rsid w:val="00301A99"/>
    <w:rsid w:val="00303705"/>
    <w:rsid w:val="003064FC"/>
    <w:rsid w:val="003110BA"/>
    <w:rsid w:val="00311AF3"/>
    <w:rsid w:val="003138B8"/>
    <w:rsid w:val="00314865"/>
    <w:rsid w:val="003165DC"/>
    <w:rsid w:val="00316730"/>
    <w:rsid w:val="0032060B"/>
    <w:rsid w:val="0032069C"/>
    <w:rsid w:val="003227E7"/>
    <w:rsid w:val="00322968"/>
    <w:rsid w:val="00323C53"/>
    <w:rsid w:val="003241D4"/>
    <w:rsid w:val="00327279"/>
    <w:rsid w:val="003334AD"/>
    <w:rsid w:val="0033364B"/>
    <w:rsid w:val="00334A80"/>
    <w:rsid w:val="00340692"/>
    <w:rsid w:val="0034121F"/>
    <w:rsid w:val="00341357"/>
    <w:rsid w:val="0034470A"/>
    <w:rsid w:val="00344B84"/>
    <w:rsid w:val="0034529D"/>
    <w:rsid w:val="00345D51"/>
    <w:rsid w:val="003464C1"/>
    <w:rsid w:val="00346F1D"/>
    <w:rsid w:val="003475CA"/>
    <w:rsid w:val="003478AD"/>
    <w:rsid w:val="00351066"/>
    <w:rsid w:val="00351E8B"/>
    <w:rsid w:val="00351F9C"/>
    <w:rsid w:val="003536B3"/>
    <w:rsid w:val="00353E94"/>
    <w:rsid w:val="00354306"/>
    <w:rsid w:val="00354490"/>
    <w:rsid w:val="00354A1F"/>
    <w:rsid w:val="00354DA1"/>
    <w:rsid w:val="00354E4F"/>
    <w:rsid w:val="003561AA"/>
    <w:rsid w:val="00356362"/>
    <w:rsid w:val="00356CDD"/>
    <w:rsid w:val="00357C28"/>
    <w:rsid w:val="00360B69"/>
    <w:rsid w:val="00362188"/>
    <w:rsid w:val="00365AD4"/>
    <w:rsid w:val="00370FF0"/>
    <w:rsid w:val="00374021"/>
    <w:rsid w:val="003779E8"/>
    <w:rsid w:val="00377DE1"/>
    <w:rsid w:val="003805CF"/>
    <w:rsid w:val="003909FD"/>
    <w:rsid w:val="00393EC0"/>
    <w:rsid w:val="00396F22"/>
    <w:rsid w:val="00397411"/>
    <w:rsid w:val="003A0355"/>
    <w:rsid w:val="003A259D"/>
    <w:rsid w:val="003A3036"/>
    <w:rsid w:val="003A475D"/>
    <w:rsid w:val="003A60DA"/>
    <w:rsid w:val="003A63EE"/>
    <w:rsid w:val="003A6BB0"/>
    <w:rsid w:val="003B3003"/>
    <w:rsid w:val="003B33BD"/>
    <w:rsid w:val="003B5395"/>
    <w:rsid w:val="003B61D9"/>
    <w:rsid w:val="003C175B"/>
    <w:rsid w:val="003D0D59"/>
    <w:rsid w:val="003D0E40"/>
    <w:rsid w:val="003D118F"/>
    <w:rsid w:val="003D1E38"/>
    <w:rsid w:val="003D247C"/>
    <w:rsid w:val="003D49ED"/>
    <w:rsid w:val="003D69C1"/>
    <w:rsid w:val="003D6F7C"/>
    <w:rsid w:val="003D7CA4"/>
    <w:rsid w:val="003E1FF6"/>
    <w:rsid w:val="003E2C99"/>
    <w:rsid w:val="003E2D28"/>
    <w:rsid w:val="003E36AA"/>
    <w:rsid w:val="003E564B"/>
    <w:rsid w:val="003E5C93"/>
    <w:rsid w:val="003E6B8A"/>
    <w:rsid w:val="003E70D3"/>
    <w:rsid w:val="003E7E5E"/>
    <w:rsid w:val="003F03F6"/>
    <w:rsid w:val="003F0DBD"/>
    <w:rsid w:val="003F69A9"/>
    <w:rsid w:val="003F72BC"/>
    <w:rsid w:val="003F763B"/>
    <w:rsid w:val="003F7BBC"/>
    <w:rsid w:val="0040236C"/>
    <w:rsid w:val="0040263F"/>
    <w:rsid w:val="004028D6"/>
    <w:rsid w:val="00410DC4"/>
    <w:rsid w:val="0041176B"/>
    <w:rsid w:val="00411A1E"/>
    <w:rsid w:val="0041494E"/>
    <w:rsid w:val="00417FD4"/>
    <w:rsid w:val="0042301F"/>
    <w:rsid w:val="00423181"/>
    <w:rsid w:val="00424C3F"/>
    <w:rsid w:val="00426D3F"/>
    <w:rsid w:val="00427C38"/>
    <w:rsid w:val="00430255"/>
    <w:rsid w:val="00430CD6"/>
    <w:rsid w:val="004320F6"/>
    <w:rsid w:val="00432D03"/>
    <w:rsid w:val="00434078"/>
    <w:rsid w:val="004343B6"/>
    <w:rsid w:val="0043532A"/>
    <w:rsid w:val="00435ECE"/>
    <w:rsid w:val="00436263"/>
    <w:rsid w:val="00436808"/>
    <w:rsid w:val="00436AE2"/>
    <w:rsid w:val="004379DA"/>
    <w:rsid w:val="0044030E"/>
    <w:rsid w:val="004404CF"/>
    <w:rsid w:val="004434DA"/>
    <w:rsid w:val="004443DD"/>
    <w:rsid w:val="0044664A"/>
    <w:rsid w:val="004473C3"/>
    <w:rsid w:val="00447DC5"/>
    <w:rsid w:val="00450DC7"/>
    <w:rsid w:val="00453D03"/>
    <w:rsid w:val="0045481B"/>
    <w:rsid w:val="00454E8D"/>
    <w:rsid w:val="0045683A"/>
    <w:rsid w:val="00457DEC"/>
    <w:rsid w:val="00461917"/>
    <w:rsid w:val="00462847"/>
    <w:rsid w:val="004643D5"/>
    <w:rsid w:val="00466D94"/>
    <w:rsid w:val="00466DAB"/>
    <w:rsid w:val="00472075"/>
    <w:rsid w:val="00474918"/>
    <w:rsid w:val="00475AA0"/>
    <w:rsid w:val="004809C7"/>
    <w:rsid w:val="00481A0E"/>
    <w:rsid w:val="00482313"/>
    <w:rsid w:val="004832FB"/>
    <w:rsid w:val="00483C6F"/>
    <w:rsid w:val="0048466E"/>
    <w:rsid w:val="00485393"/>
    <w:rsid w:val="0048733F"/>
    <w:rsid w:val="004877A7"/>
    <w:rsid w:val="004912A5"/>
    <w:rsid w:val="00491682"/>
    <w:rsid w:val="004919C1"/>
    <w:rsid w:val="00494FD1"/>
    <w:rsid w:val="00495965"/>
    <w:rsid w:val="004964B7"/>
    <w:rsid w:val="004968ED"/>
    <w:rsid w:val="004A0730"/>
    <w:rsid w:val="004A0C48"/>
    <w:rsid w:val="004A1EF6"/>
    <w:rsid w:val="004A496E"/>
    <w:rsid w:val="004A5500"/>
    <w:rsid w:val="004A7726"/>
    <w:rsid w:val="004B032C"/>
    <w:rsid w:val="004B042A"/>
    <w:rsid w:val="004B135A"/>
    <w:rsid w:val="004B20A6"/>
    <w:rsid w:val="004B380B"/>
    <w:rsid w:val="004B3EA4"/>
    <w:rsid w:val="004B3F77"/>
    <w:rsid w:val="004B4174"/>
    <w:rsid w:val="004B546E"/>
    <w:rsid w:val="004B6505"/>
    <w:rsid w:val="004B7DF0"/>
    <w:rsid w:val="004C31B7"/>
    <w:rsid w:val="004C3580"/>
    <w:rsid w:val="004C3B88"/>
    <w:rsid w:val="004C695F"/>
    <w:rsid w:val="004D42A1"/>
    <w:rsid w:val="004D65BE"/>
    <w:rsid w:val="004D73FC"/>
    <w:rsid w:val="004E2D54"/>
    <w:rsid w:val="004E3834"/>
    <w:rsid w:val="004E54ED"/>
    <w:rsid w:val="004E5505"/>
    <w:rsid w:val="004E5BA9"/>
    <w:rsid w:val="004E755A"/>
    <w:rsid w:val="004F3521"/>
    <w:rsid w:val="004F505C"/>
    <w:rsid w:val="004F6463"/>
    <w:rsid w:val="00502F60"/>
    <w:rsid w:val="005047B4"/>
    <w:rsid w:val="005103D3"/>
    <w:rsid w:val="005107F2"/>
    <w:rsid w:val="00511F69"/>
    <w:rsid w:val="005120E0"/>
    <w:rsid w:val="00513B3D"/>
    <w:rsid w:val="00513F3B"/>
    <w:rsid w:val="0051406F"/>
    <w:rsid w:val="00515593"/>
    <w:rsid w:val="00520B19"/>
    <w:rsid w:val="005212CC"/>
    <w:rsid w:val="00521321"/>
    <w:rsid w:val="0052140D"/>
    <w:rsid w:val="00525509"/>
    <w:rsid w:val="00527BFA"/>
    <w:rsid w:val="00531B12"/>
    <w:rsid w:val="00532913"/>
    <w:rsid w:val="00532AE5"/>
    <w:rsid w:val="005342DB"/>
    <w:rsid w:val="0053444A"/>
    <w:rsid w:val="005345F5"/>
    <w:rsid w:val="0053524B"/>
    <w:rsid w:val="00535294"/>
    <w:rsid w:val="0053710A"/>
    <w:rsid w:val="005407C3"/>
    <w:rsid w:val="00542728"/>
    <w:rsid w:val="00543AD8"/>
    <w:rsid w:val="00545510"/>
    <w:rsid w:val="0055022E"/>
    <w:rsid w:val="00550E7A"/>
    <w:rsid w:val="00552E61"/>
    <w:rsid w:val="00553C3B"/>
    <w:rsid w:val="005555AB"/>
    <w:rsid w:val="005579F6"/>
    <w:rsid w:val="00557C2B"/>
    <w:rsid w:val="0056178B"/>
    <w:rsid w:val="00561ADB"/>
    <w:rsid w:val="00561C81"/>
    <w:rsid w:val="00565022"/>
    <w:rsid w:val="00567110"/>
    <w:rsid w:val="00567F07"/>
    <w:rsid w:val="005705EB"/>
    <w:rsid w:val="005734E6"/>
    <w:rsid w:val="00574658"/>
    <w:rsid w:val="00575162"/>
    <w:rsid w:val="005754B7"/>
    <w:rsid w:val="005769A1"/>
    <w:rsid w:val="005771C8"/>
    <w:rsid w:val="005801AE"/>
    <w:rsid w:val="00580472"/>
    <w:rsid w:val="00581DC1"/>
    <w:rsid w:val="0058259D"/>
    <w:rsid w:val="00582D3A"/>
    <w:rsid w:val="005850DC"/>
    <w:rsid w:val="005852F0"/>
    <w:rsid w:val="00586F53"/>
    <w:rsid w:val="00592305"/>
    <w:rsid w:val="005954F7"/>
    <w:rsid w:val="00595767"/>
    <w:rsid w:val="00596AEA"/>
    <w:rsid w:val="00597122"/>
    <w:rsid w:val="0059751C"/>
    <w:rsid w:val="005A05B7"/>
    <w:rsid w:val="005A065B"/>
    <w:rsid w:val="005A0E2C"/>
    <w:rsid w:val="005A20F6"/>
    <w:rsid w:val="005A2C4B"/>
    <w:rsid w:val="005A323A"/>
    <w:rsid w:val="005A4607"/>
    <w:rsid w:val="005B044E"/>
    <w:rsid w:val="005B1299"/>
    <w:rsid w:val="005B188A"/>
    <w:rsid w:val="005B44D4"/>
    <w:rsid w:val="005B4FBF"/>
    <w:rsid w:val="005B5116"/>
    <w:rsid w:val="005B6C0F"/>
    <w:rsid w:val="005C1304"/>
    <w:rsid w:val="005C1536"/>
    <w:rsid w:val="005C1940"/>
    <w:rsid w:val="005C2C82"/>
    <w:rsid w:val="005C5655"/>
    <w:rsid w:val="005D12DF"/>
    <w:rsid w:val="005D1D2C"/>
    <w:rsid w:val="005D6483"/>
    <w:rsid w:val="005D67EB"/>
    <w:rsid w:val="005D6D05"/>
    <w:rsid w:val="005D729A"/>
    <w:rsid w:val="005D72FF"/>
    <w:rsid w:val="005D7C18"/>
    <w:rsid w:val="005E1D62"/>
    <w:rsid w:val="005E214A"/>
    <w:rsid w:val="005E2D36"/>
    <w:rsid w:val="005E4A0B"/>
    <w:rsid w:val="005E5DEB"/>
    <w:rsid w:val="005E6687"/>
    <w:rsid w:val="005E6AA0"/>
    <w:rsid w:val="005E74FC"/>
    <w:rsid w:val="005E7D86"/>
    <w:rsid w:val="005F11EB"/>
    <w:rsid w:val="005F17A7"/>
    <w:rsid w:val="005F2F1B"/>
    <w:rsid w:val="005F3ECC"/>
    <w:rsid w:val="005F3F8C"/>
    <w:rsid w:val="005F4462"/>
    <w:rsid w:val="005F4E62"/>
    <w:rsid w:val="005F57D1"/>
    <w:rsid w:val="005F5BC8"/>
    <w:rsid w:val="005F6982"/>
    <w:rsid w:val="005F6DC8"/>
    <w:rsid w:val="005F7618"/>
    <w:rsid w:val="00601ABC"/>
    <w:rsid w:val="006032AD"/>
    <w:rsid w:val="006032CC"/>
    <w:rsid w:val="00604550"/>
    <w:rsid w:val="0060587F"/>
    <w:rsid w:val="006063B2"/>
    <w:rsid w:val="00606AA7"/>
    <w:rsid w:val="00606B34"/>
    <w:rsid w:val="00607810"/>
    <w:rsid w:val="006103AE"/>
    <w:rsid w:val="006106A1"/>
    <w:rsid w:val="0061074F"/>
    <w:rsid w:val="00613CF8"/>
    <w:rsid w:val="00615F9F"/>
    <w:rsid w:val="006204C6"/>
    <w:rsid w:val="006221A4"/>
    <w:rsid w:val="006239A0"/>
    <w:rsid w:val="0062755F"/>
    <w:rsid w:val="00631FC7"/>
    <w:rsid w:val="00633A42"/>
    <w:rsid w:val="006361D4"/>
    <w:rsid w:val="0063676D"/>
    <w:rsid w:val="00637618"/>
    <w:rsid w:val="006419A3"/>
    <w:rsid w:val="00641F57"/>
    <w:rsid w:val="00642D66"/>
    <w:rsid w:val="00651B21"/>
    <w:rsid w:val="006528C6"/>
    <w:rsid w:val="006553BF"/>
    <w:rsid w:val="006560BC"/>
    <w:rsid w:val="00657E09"/>
    <w:rsid w:val="006625B4"/>
    <w:rsid w:val="00663A5C"/>
    <w:rsid w:val="006650A5"/>
    <w:rsid w:val="00666B22"/>
    <w:rsid w:val="006707C9"/>
    <w:rsid w:val="0067080E"/>
    <w:rsid w:val="00670E36"/>
    <w:rsid w:val="00672CD9"/>
    <w:rsid w:val="00673EDD"/>
    <w:rsid w:val="006761B6"/>
    <w:rsid w:val="00677691"/>
    <w:rsid w:val="00677D79"/>
    <w:rsid w:val="00681CA4"/>
    <w:rsid w:val="0068274A"/>
    <w:rsid w:val="006845CA"/>
    <w:rsid w:val="00693625"/>
    <w:rsid w:val="00693888"/>
    <w:rsid w:val="00695BEC"/>
    <w:rsid w:val="006A432B"/>
    <w:rsid w:val="006A486A"/>
    <w:rsid w:val="006B0080"/>
    <w:rsid w:val="006B199B"/>
    <w:rsid w:val="006B1AF6"/>
    <w:rsid w:val="006B2BDA"/>
    <w:rsid w:val="006B43D1"/>
    <w:rsid w:val="006C5ED9"/>
    <w:rsid w:val="006C62F3"/>
    <w:rsid w:val="006C723C"/>
    <w:rsid w:val="006D0D81"/>
    <w:rsid w:val="006D1C52"/>
    <w:rsid w:val="006D1EF7"/>
    <w:rsid w:val="006D376D"/>
    <w:rsid w:val="006D3EA5"/>
    <w:rsid w:val="006D4CAA"/>
    <w:rsid w:val="006D5099"/>
    <w:rsid w:val="006D7675"/>
    <w:rsid w:val="006D79A7"/>
    <w:rsid w:val="006D7BC3"/>
    <w:rsid w:val="006E1B6A"/>
    <w:rsid w:val="006E1BA1"/>
    <w:rsid w:val="006E2A9E"/>
    <w:rsid w:val="006E2C2A"/>
    <w:rsid w:val="006E2C41"/>
    <w:rsid w:val="006E3DF7"/>
    <w:rsid w:val="006E4856"/>
    <w:rsid w:val="006E5A43"/>
    <w:rsid w:val="006E5FB8"/>
    <w:rsid w:val="006E6F6D"/>
    <w:rsid w:val="006F0F7F"/>
    <w:rsid w:val="006F11B4"/>
    <w:rsid w:val="006F156E"/>
    <w:rsid w:val="006F1C2D"/>
    <w:rsid w:val="006F31E2"/>
    <w:rsid w:val="006F41CA"/>
    <w:rsid w:val="006F79EB"/>
    <w:rsid w:val="0070075F"/>
    <w:rsid w:val="00700D43"/>
    <w:rsid w:val="00703B50"/>
    <w:rsid w:val="007043A1"/>
    <w:rsid w:val="00705291"/>
    <w:rsid w:val="007055F8"/>
    <w:rsid w:val="007056B8"/>
    <w:rsid w:val="00705B6C"/>
    <w:rsid w:val="00705DC2"/>
    <w:rsid w:val="00705E78"/>
    <w:rsid w:val="00705FB5"/>
    <w:rsid w:val="00706398"/>
    <w:rsid w:val="00710302"/>
    <w:rsid w:val="00710808"/>
    <w:rsid w:val="00711BD4"/>
    <w:rsid w:val="00712293"/>
    <w:rsid w:val="00712F0C"/>
    <w:rsid w:val="00713D9D"/>
    <w:rsid w:val="00714BEC"/>
    <w:rsid w:val="00716669"/>
    <w:rsid w:val="0071755D"/>
    <w:rsid w:val="007175CB"/>
    <w:rsid w:val="00721154"/>
    <w:rsid w:val="007213AD"/>
    <w:rsid w:val="007221FB"/>
    <w:rsid w:val="00723B29"/>
    <w:rsid w:val="00725254"/>
    <w:rsid w:val="007255F1"/>
    <w:rsid w:val="00726F23"/>
    <w:rsid w:val="0072740E"/>
    <w:rsid w:val="0072755A"/>
    <w:rsid w:val="00730C0E"/>
    <w:rsid w:val="007320CB"/>
    <w:rsid w:val="00737439"/>
    <w:rsid w:val="007404FF"/>
    <w:rsid w:val="00742A5D"/>
    <w:rsid w:val="00742E90"/>
    <w:rsid w:val="00744F8B"/>
    <w:rsid w:val="00745ADC"/>
    <w:rsid w:val="00745C2C"/>
    <w:rsid w:val="007462DE"/>
    <w:rsid w:val="00746D4C"/>
    <w:rsid w:val="007518DE"/>
    <w:rsid w:val="00751AB1"/>
    <w:rsid w:val="00752DA4"/>
    <w:rsid w:val="00752E23"/>
    <w:rsid w:val="00753F40"/>
    <w:rsid w:val="0075495F"/>
    <w:rsid w:val="00754E48"/>
    <w:rsid w:val="00754E7A"/>
    <w:rsid w:val="007561A4"/>
    <w:rsid w:val="00757B9F"/>
    <w:rsid w:val="00757E89"/>
    <w:rsid w:val="0076024F"/>
    <w:rsid w:val="00760B35"/>
    <w:rsid w:val="007616AB"/>
    <w:rsid w:val="00762189"/>
    <w:rsid w:val="00762D9B"/>
    <w:rsid w:val="007634BB"/>
    <w:rsid w:val="00763830"/>
    <w:rsid w:val="00764ABB"/>
    <w:rsid w:val="007656E6"/>
    <w:rsid w:val="00765E66"/>
    <w:rsid w:val="007670D2"/>
    <w:rsid w:val="00767F4E"/>
    <w:rsid w:val="00770936"/>
    <w:rsid w:val="00770D87"/>
    <w:rsid w:val="00773988"/>
    <w:rsid w:val="00775311"/>
    <w:rsid w:val="00775911"/>
    <w:rsid w:val="0077768F"/>
    <w:rsid w:val="00781268"/>
    <w:rsid w:val="00781A88"/>
    <w:rsid w:val="007830C5"/>
    <w:rsid w:val="007830FD"/>
    <w:rsid w:val="00784A94"/>
    <w:rsid w:val="007903D8"/>
    <w:rsid w:val="007916A0"/>
    <w:rsid w:val="00791F05"/>
    <w:rsid w:val="0079270C"/>
    <w:rsid w:val="007943F0"/>
    <w:rsid w:val="007960F1"/>
    <w:rsid w:val="00797251"/>
    <w:rsid w:val="007A0AE3"/>
    <w:rsid w:val="007A2408"/>
    <w:rsid w:val="007A24F9"/>
    <w:rsid w:val="007A5C0C"/>
    <w:rsid w:val="007A5E9C"/>
    <w:rsid w:val="007B02AF"/>
    <w:rsid w:val="007B061C"/>
    <w:rsid w:val="007B5D52"/>
    <w:rsid w:val="007B5F62"/>
    <w:rsid w:val="007C2449"/>
    <w:rsid w:val="007C6AB8"/>
    <w:rsid w:val="007C7C7C"/>
    <w:rsid w:val="007C7D10"/>
    <w:rsid w:val="007D0ED9"/>
    <w:rsid w:val="007D5ACE"/>
    <w:rsid w:val="007D7834"/>
    <w:rsid w:val="007E128C"/>
    <w:rsid w:val="007E3A6E"/>
    <w:rsid w:val="007E4DAD"/>
    <w:rsid w:val="007E4F56"/>
    <w:rsid w:val="007E5D8B"/>
    <w:rsid w:val="007E6277"/>
    <w:rsid w:val="007E73E8"/>
    <w:rsid w:val="007F0435"/>
    <w:rsid w:val="007F1083"/>
    <w:rsid w:val="007F2630"/>
    <w:rsid w:val="007F36F5"/>
    <w:rsid w:val="007F4727"/>
    <w:rsid w:val="007F7348"/>
    <w:rsid w:val="00803057"/>
    <w:rsid w:val="00804388"/>
    <w:rsid w:val="00804A9E"/>
    <w:rsid w:val="00804EE2"/>
    <w:rsid w:val="008073DC"/>
    <w:rsid w:val="0081124C"/>
    <w:rsid w:val="00812021"/>
    <w:rsid w:val="00812D5F"/>
    <w:rsid w:val="0081330D"/>
    <w:rsid w:val="00813314"/>
    <w:rsid w:val="00822134"/>
    <w:rsid w:val="00822170"/>
    <w:rsid w:val="008235DD"/>
    <w:rsid w:val="008249FF"/>
    <w:rsid w:val="00826DD0"/>
    <w:rsid w:val="00827935"/>
    <w:rsid w:val="00830BBA"/>
    <w:rsid w:val="00832E3C"/>
    <w:rsid w:val="008338B9"/>
    <w:rsid w:val="00833926"/>
    <w:rsid w:val="00833FCB"/>
    <w:rsid w:val="00836A40"/>
    <w:rsid w:val="00840629"/>
    <w:rsid w:val="00842660"/>
    <w:rsid w:val="008455B3"/>
    <w:rsid w:val="00851E09"/>
    <w:rsid w:val="0085296D"/>
    <w:rsid w:val="00853097"/>
    <w:rsid w:val="008534D9"/>
    <w:rsid w:val="00856825"/>
    <w:rsid w:val="00856958"/>
    <w:rsid w:val="008605EC"/>
    <w:rsid w:val="00860B34"/>
    <w:rsid w:val="00862390"/>
    <w:rsid w:val="0086285C"/>
    <w:rsid w:val="00862BA1"/>
    <w:rsid w:val="00865A87"/>
    <w:rsid w:val="00865E10"/>
    <w:rsid w:val="00867C1F"/>
    <w:rsid w:val="008716E9"/>
    <w:rsid w:val="008723DA"/>
    <w:rsid w:val="00873007"/>
    <w:rsid w:val="00873314"/>
    <w:rsid w:val="00874135"/>
    <w:rsid w:val="0087475B"/>
    <w:rsid w:val="008768AE"/>
    <w:rsid w:val="00876C2B"/>
    <w:rsid w:val="00877356"/>
    <w:rsid w:val="008811DB"/>
    <w:rsid w:val="00882280"/>
    <w:rsid w:val="008839A6"/>
    <w:rsid w:val="00884A36"/>
    <w:rsid w:val="00887895"/>
    <w:rsid w:val="0089171E"/>
    <w:rsid w:val="00893391"/>
    <w:rsid w:val="00896234"/>
    <w:rsid w:val="00896626"/>
    <w:rsid w:val="00896CDD"/>
    <w:rsid w:val="00896FD0"/>
    <w:rsid w:val="008971C3"/>
    <w:rsid w:val="008A1C3E"/>
    <w:rsid w:val="008A3E68"/>
    <w:rsid w:val="008B0648"/>
    <w:rsid w:val="008B1AA1"/>
    <w:rsid w:val="008B30AB"/>
    <w:rsid w:val="008B3287"/>
    <w:rsid w:val="008B41B1"/>
    <w:rsid w:val="008B4894"/>
    <w:rsid w:val="008B6007"/>
    <w:rsid w:val="008B6343"/>
    <w:rsid w:val="008C24C0"/>
    <w:rsid w:val="008C344C"/>
    <w:rsid w:val="008C58F6"/>
    <w:rsid w:val="008C6849"/>
    <w:rsid w:val="008C6921"/>
    <w:rsid w:val="008C6DED"/>
    <w:rsid w:val="008C7151"/>
    <w:rsid w:val="008C741B"/>
    <w:rsid w:val="008D18EE"/>
    <w:rsid w:val="008D1911"/>
    <w:rsid w:val="008D2139"/>
    <w:rsid w:val="008D2C1F"/>
    <w:rsid w:val="008D51C6"/>
    <w:rsid w:val="008D5D01"/>
    <w:rsid w:val="008D624F"/>
    <w:rsid w:val="008D7172"/>
    <w:rsid w:val="008D74E3"/>
    <w:rsid w:val="008D7787"/>
    <w:rsid w:val="008D7932"/>
    <w:rsid w:val="008D7F6B"/>
    <w:rsid w:val="008E02E7"/>
    <w:rsid w:val="008E2EA0"/>
    <w:rsid w:val="008E37EC"/>
    <w:rsid w:val="008E5697"/>
    <w:rsid w:val="008E716A"/>
    <w:rsid w:val="008E7DAB"/>
    <w:rsid w:val="008F251D"/>
    <w:rsid w:val="008F4EE8"/>
    <w:rsid w:val="008F7085"/>
    <w:rsid w:val="008F7298"/>
    <w:rsid w:val="00901CD2"/>
    <w:rsid w:val="00901EFF"/>
    <w:rsid w:val="0090283D"/>
    <w:rsid w:val="0090659E"/>
    <w:rsid w:val="009070B5"/>
    <w:rsid w:val="00907463"/>
    <w:rsid w:val="00910789"/>
    <w:rsid w:val="00910E79"/>
    <w:rsid w:val="00911973"/>
    <w:rsid w:val="009135EA"/>
    <w:rsid w:val="0091410F"/>
    <w:rsid w:val="00914A74"/>
    <w:rsid w:val="00914CA3"/>
    <w:rsid w:val="0092161A"/>
    <w:rsid w:val="00922825"/>
    <w:rsid w:val="00922CB0"/>
    <w:rsid w:val="00922FDC"/>
    <w:rsid w:val="00924119"/>
    <w:rsid w:val="009243B6"/>
    <w:rsid w:val="00925774"/>
    <w:rsid w:val="009261B5"/>
    <w:rsid w:val="009271E9"/>
    <w:rsid w:val="00927D49"/>
    <w:rsid w:val="00930B9C"/>
    <w:rsid w:val="00931395"/>
    <w:rsid w:val="00931900"/>
    <w:rsid w:val="009439A3"/>
    <w:rsid w:val="00943B53"/>
    <w:rsid w:val="00944465"/>
    <w:rsid w:val="009466CD"/>
    <w:rsid w:val="00947878"/>
    <w:rsid w:val="00947BAF"/>
    <w:rsid w:val="00950BEC"/>
    <w:rsid w:val="00950C10"/>
    <w:rsid w:val="0095574E"/>
    <w:rsid w:val="00955B1A"/>
    <w:rsid w:val="0096047B"/>
    <w:rsid w:val="00960D43"/>
    <w:rsid w:val="00961CB9"/>
    <w:rsid w:val="009624F2"/>
    <w:rsid w:val="00963194"/>
    <w:rsid w:val="00965B36"/>
    <w:rsid w:val="009676D4"/>
    <w:rsid w:val="00967775"/>
    <w:rsid w:val="009717B5"/>
    <w:rsid w:val="009720A4"/>
    <w:rsid w:val="009729E4"/>
    <w:rsid w:val="00973BD5"/>
    <w:rsid w:val="00974094"/>
    <w:rsid w:val="00974890"/>
    <w:rsid w:val="009753E7"/>
    <w:rsid w:val="00975FC0"/>
    <w:rsid w:val="00976296"/>
    <w:rsid w:val="0097638F"/>
    <w:rsid w:val="00976735"/>
    <w:rsid w:val="00976A4F"/>
    <w:rsid w:val="00976A90"/>
    <w:rsid w:val="009775F2"/>
    <w:rsid w:val="00977780"/>
    <w:rsid w:val="009778E1"/>
    <w:rsid w:val="00980C8B"/>
    <w:rsid w:val="00982D10"/>
    <w:rsid w:val="009831E5"/>
    <w:rsid w:val="0098371E"/>
    <w:rsid w:val="009907A7"/>
    <w:rsid w:val="009928C3"/>
    <w:rsid w:val="009942EE"/>
    <w:rsid w:val="00995043"/>
    <w:rsid w:val="009A052F"/>
    <w:rsid w:val="009A07F9"/>
    <w:rsid w:val="009A0B84"/>
    <w:rsid w:val="009A1254"/>
    <w:rsid w:val="009A5A07"/>
    <w:rsid w:val="009A6071"/>
    <w:rsid w:val="009A6E9D"/>
    <w:rsid w:val="009A6FC0"/>
    <w:rsid w:val="009B25DA"/>
    <w:rsid w:val="009B5972"/>
    <w:rsid w:val="009B59AF"/>
    <w:rsid w:val="009B5BA2"/>
    <w:rsid w:val="009C52FB"/>
    <w:rsid w:val="009C767A"/>
    <w:rsid w:val="009D0550"/>
    <w:rsid w:val="009D0826"/>
    <w:rsid w:val="009D0E9A"/>
    <w:rsid w:val="009D1052"/>
    <w:rsid w:val="009D54CD"/>
    <w:rsid w:val="009E1266"/>
    <w:rsid w:val="009E4839"/>
    <w:rsid w:val="009E5470"/>
    <w:rsid w:val="009E5B58"/>
    <w:rsid w:val="009E6C32"/>
    <w:rsid w:val="009E730D"/>
    <w:rsid w:val="009F0B4C"/>
    <w:rsid w:val="009F4579"/>
    <w:rsid w:val="009F5CA2"/>
    <w:rsid w:val="00A01009"/>
    <w:rsid w:val="00A01AB7"/>
    <w:rsid w:val="00A031AF"/>
    <w:rsid w:val="00A04229"/>
    <w:rsid w:val="00A04BAF"/>
    <w:rsid w:val="00A06C57"/>
    <w:rsid w:val="00A06F02"/>
    <w:rsid w:val="00A0747C"/>
    <w:rsid w:val="00A07581"/>
    <w:rsid w:val="00A108A1"/>
    <w:rsid w:val="00A10EB3"/>
    <w:rsid w:val="00A11634"/>
    <w:rsid w:val="00A12074"/>
    <w:rsid w:val="00A141AA"/>
    <w:rsid w:val="00A1486E"/>
    <w:rsid w:val="00A150BB"/>
    <w:rsid w:val="00A177A5"/>
    <w:rsid w:val="00A20312"/>
    <w:rsid w:val="00A2226F"/>
    <w:rsid w:val="00A22F98"/>
    <w:rsid w:val="00A23633"/>
    <w:rsid w:val="00A26D2D"/>
    <w:rsid w:val="00A32433"/>
    <w:rsid w:val="00A32A08"/>
    <w:rsid w:val="00A336B3"/>
    <w:rsid w:val="00A345EB"/>
    <w:rsid w:val="00A3473C"/>
    <w:rsid w:val="00A347D0"/>
    <w:rsid w:val="00A37E14"/>
    <w:rsid w:val="00A40622"/>
    <w:rsid w:val="00A40769"/>
    <w:rsid w:val="00A428DC"/>
    <w:rsid w:val="00A4414C"/>
    <w:rsid w:val="00A4693E"/>
    <w:rsid w:val="00A46B5C"/>
    <w:rsid w:val="00A46E16"/>
    <w:rsid w:val="00A47396"/>
    <w:rsid w:val="00A47EC2"/>
    <w:rsid w:val="00A50606"/>
    <w:rsid w:val="00A5132B"/>
    <w:rsid w:val="00A532A9"/>
    <w:rsid w:val="00A5444A"/>
    <w:rsid w:val="00A56024"/>
    <w:rsid w:val="00A56C21"/>
    <w:rsid w:val="00A60F6E"/>
    <w:rsid w:val="00A63735"/>
    <w:rsid w:val="00A65AB8"/>
    <w:rsid w:val="00A672B0"/>
    <w:rsid w:val="00A672E9"/>
    <w:rsid w:val="00A70CEC"/>
    <w:rsid w:val="00A712D8"/>
    <w:rsid w:val="00A73270"/>
    <w:rsid w:val="00A74629"/>
    <w:rsid w:val="00A75810"/>
    <w:rsid w:val="00A76FCD"/>
    <w:rsid w:val="00A813DA"/>
    <w:rsid w:val="00A8170C"/>
    <w:rsid w:val="00A83413"/>
    <w:rsid w:val="00A86271"/>
    <w:rsid w:val="00A8628F"/>
    <w:rsid w:val="00A91B7B"/>
    <w:rsid w:val="00A92772"/>
    <w:rsid w:val="00A950EA"/>
    <w:rsid w:val="00A961AA"/>
    <w:rsid w:val="00A9669C"/>
    <w:rsid w:val="00A97A62"/>
    <w:rsid w:val="00AA0C0C"/>
    <w:rsid w:val="00AA1383"/>
    <w:rsid w:val="00AA4197"/>
    <w:rsid w:val="00AA4765"/>
    <w:rsid w:val="00AA502D"/>
    <w:rsid w:val="00AA560C"/>
    <w:rsid w:val="00AA678A"/>
    <w:rsid w:val="00AB1F12"/>
    <w:rsid w:val="00AB2FF2"/>
    <w:rsid w:val="00AB30D4"/>
    <w:rsid w:val="00AB3BF1"/>
    <w:rsid w:val="00AB53CD"/>
    <w:rsid w:val="00AB58AF"/>
    <w:rsid w:val="00AB76B6"/>
    <w:rsid w:val="00AB77D0"/>
    <w:rsid w:val="00AC1474"/>
    <w:rsid w:val="00AC1BED"/>
    <w:rsid w:val="00AC22AC"/>
    <w:rsid w:val="00AC2F34"/>
    <w:rsid w:val="00AC5925"/>
    <w:rsid w:val="00AC5E90"/>
    <w:rsid w:val="00AC68C2"/>
    <w:rsid w:val="00AC7E16"/>
    <w:rsid w:val="00AD08FD"/>
    <w:rsid w:val="00AD3271"/>
    <w:rsid w:val="00AD3B6F"/>
    <w:rsid w:val="00AD3CFF"/>
    <w:rsid w:val="00AD4F57"/>
    <w:rsid w:val="00AE076A"/>
    <w:rsid w:val="00AE0A6A"/>
    <w:rsid w:val="00AE17D3"/>
    <w:rsid w:val="00AE1AD9"/>
    <w:rsid w:val="00AE20C1"/>
    <w:rsid w:val="00AE2267"/>
    <w:rsid w:val="00AE25CC"/>
    <w:rsid w:val="00AE41F2"/>
    <w:rsid w:val="00AE4A89"/>
    <w:rsid w:val="00AE5A1B"/>
    <w:rsid w:val="00AE6806"/>
    <w:rsid w:val="00AF153C"/>
    <w:rsid w:val="00AF20DF"/>
    <w:rsid w:val="00AF4781"/>
    <w:rsid w:val="00AF659D"/>
    <w:rsid w:val="00AF6D16"/>
    <w:rsid w:val="00AF781B"/>
    <w:rsid w:val="00B001B3"/>
    <w:rsid w:val="00B0071A"/>
    <w:rsid w:val="00B00735"/>
    <w:rsid w:val="00B007CF"/>
    <w:rsid w:val="00B023BF"/>
    <w:rsid w:val="00B02C36"/>
    <w:rsid w:val="00B03BFD"/>
    <w:rsid w:val="00B052C2"/>
    <w:rsid w:val="00B05613"/>
    <w:rsid w:val="00B05E5A"/>
    <w:rsid w:val="00B06A07"/>
    <w:rsid w:val="00B06E61"/>
    <w:rsid w:val="00B07055"/>
    <w:rsid w:val="00B07B25"/>
    <w:rsid w:val="00B100E5"/>
    <w:rsid w:val="00B10484"/>
    <w:rsid w:val="00B1189E"/>
    <w:rsid w:val="00B11E52"/>
    <w:rsid w:val="00B12A29"/>
    <w:rsid w:val="00B14CC4"/>
    <w:rsid w:val="00B17B25"/>
    <w:rsid w:val="00B250A5"/>
    <w:rsid w:val="00B25FF8"/>
    <w:rsid w:val="00B26214"/>
    <w:rsid w:val="00B310A1"/>
    <w:rsid w:val="00B324C0"/>
    <w:rsid w:val="00B33950"/>
    <w:rsid w:val="00B342C9"/>
    <w:rsid w:val="00B34D9A"/>
    <w:rsid w:val="00B36859"/>
    <w:rsid w:val="00B377F5"/>
    <w:rsid w:val="00B407C4"/>
    <w:rsid w:val="00B42FC1"/>
    <w:rsid w:val="00B461E6"/>
    <w:rsid w:val="00B465AC"/>
    <w:rsid w:val="00B47620"/>
    <w:rsid w:val="00B55468"/>
    <w:rsid w:val="00B55694"/>
    <w:rsid w:val="00B60892"/>
    <w:rsid w:val="00B63F27"/>
    <w:rsid w:val="00B654B3"/>
    <w:rsid w:val="00B6600B"/>
    <w:rsid w:val="00B67259"/>
    <w:rsid w:val="00B709DA"/>
    <w:rsid w:val="00B72AF9"/>
    <w:rsid w:val="00B757A0"/>
    <w:rsid w:val="00B75D12"/>
    <w:rsid w:val="00B762FE"/>
    <w:rsid w:val="00B768CE"/>
    <w:rsid w:val="00B775FA"/>
    <w:rsid w:val="00B77702"/>
    <w:rsid w:val="00B839E3"/>
    <w:rsid w:val="00B8554D"/>
    <w:rsid w:val="00B859F5"/>
    <w:rsid w:val="00B877D6"/>
    <w:rsid w:val="00B958D5"/>
    <w:rsid w:val="00BA0241"/>
    <w:rsid w:val="00BA04D0"/>
    <w:rsid w:val="00BA375B"/>
    <w:rsid w:val="00BA65EF"/>
    <w:rsid w:val="00BB0F28"/>
    <w:rsid w:val="00BB2523"/>
    <w:rsid w:val="00BB2766"/>
    <w:rsid w:val="00BB40A7"/>
    <w:rsid w:val="00BB52A7"/>
    <w:rsid w:val="00BB6944"/>
    <w:rsid w:val="00BB752A"/>
    <w:rsid w:val="00BC04A4"/>
    <w:rsid w:val="00BC11B4"/>
    <w:rsid w:val="00BC2B51"/>
    <w:rsid w:val="00BC4588"/>
    <w:rsid w:val="00BC4E73"/>
    <w:rsid w:val="00BC7BA5"/>
    <w:rsid w:val="00BD20BB"/>
    <w:rsid w:val="00BD2A81"/>
    <w:rsid w:val="00BD58E5"/>
    <w:rsid w:val="00BD7B2E"/>
    <w:rsid w:val="00BD7DC9"/>
    <w:rsid w:val="00BE1F5B"/>
    <w:rsid w:val="00BE3CB7"/>
    <w:rsid w:val="00BE43B3"/>
    <w:rsid w:val="00BE5025"/>
    <w:rsid w:val="00BE57E6"/>
    <w:rsid w:val="00BE5AF2"/>
    <w:rsid w:val="00BF4E64"/>
    <w:rsid w:val="00BF5747"/>
    <w:rsid w:val="00BF67B8"/>
    <w:rsid w:val="00C00979"/>
    <w:rsid w:val="00C03049"/>
    <w:rsid w:val="00C04286"/>
    <w:rsid w:val="00C11223"/>
    <w:rsid w:val="00C113E0"/>
    <w:rsid w:val="00C136B7"/>
    <w:rsid w:val="00C145EE"/>
    <w:rsid w:val="00C1594A"/>
    <w:rsid w:val="00C15B8B"/>
    <w:rsid w:val="00C1761A"/>
    <w:rsid w:val="00C20E35"/>
    <w:rsid w:val="00C22C41"/>
    <w:rsid w:val="00C22CF0"/>
    <w:rsid w:val="00C23A2E"/>
    <w:rsid w:val="00C247B3"/>
    <w:rsid w:val="00C26080"/>
    <w:rsid w:val="00C26CC1"/>
    <w:rsid w:val="00C27540"/>
    <w:rsid w:val="00C30BE1"/>
    <w:rsid w:val="00C3381A"/>
    <w:rsid w:val="00C40134"/>
    <w:rsid w:val="00C420C1"/>
    <w:rsid w:val="00C43C65"/>
    <w:rsid w:val="00C503A9"/>
    <w:rsid w:val="00C5057D"/>
    <w:rsid w:val="00C50821"/>
    <w:rsid w:val="00C5161D"/>
    <w:rsid w:val="00C523EB"/>
    <w:rsid w:val="00C54BEE"/>
    <w:rsid w:val="00C62455"/>
    <w:rsid w:val="00C624E8"/>
    <w:rsid w:val="00C62C1A"/>
    <w:rsid w:val="00C62D07"/>
    <w:rsid w:val="00C62F2C"/>
    <w:rsid w:val="00C668E6"/>
    <w:rsid w:val="00C67EC6"/>
    <w:rsid w:val="00C71372"/>
    <w:rsid w:val="00C74AA3"/>
    <w:rsid w:val="00C75AA6"/>
    <w:rsid w:val="00C77E91"/>
    <w:rsid w:val="00C810A1"/>
    <w:rsid w:val="00C817C5"/>
    <w:rsid w:val="00C822F8"/>
    <w:rsid w:val="00C827F1"/>
    <w:rsid w:val="00C8443B"/>
    <w:rsid w:val="00C8490B"/>
    <w:rsid w:val="00C84B2A"/>
    <w:rsid w:val="00C86029"/>
    <w:rsid w:val="00C86637"/>
    <w:rsid w:val="00C91F13"/>
    <w:rsid w:val="00C96209"/>
    <w:rsid w:val="00C96557"/>
    <w:rsid w:val="00C973C3"/>
    <w:rsid w:val="00CA0DC1"/>
    <w:rsid w:val="00CA1796"/>
    <w:rsid w:val="00CA26A5"/>
    <w:rsid w:val="00CA3048"/>
    <w:rsid w:val="00CA42E4"/>
    <w:rsid w:val="00CB05C3"/>
    <w:rsid w:val="00CB1328"/>
    <w:rsid w:val="00CB1891"/>
    <w:rsid w:val="00CB357A"/>
    <w:rsid w:val="00CB47D0"/>
    <w:rsid w:val="00CB4D4A"/>
    <w:rsid w:val="00CB7D95"/>
    <w:rsid w:val="00CC11DE"/>
    <w:rsid w:val="00CC15E6"/>
    <w:rsid w:val="00CC1799"/>
    <w:rsid w:val="00CC2F51"/>
    <w:rsid w:val="00CC3E52"/>
    <w:rsid w:val="00CD0121"/>
    <w:rsid w:val="00CD022D"/>
    <w:rsid w:val="00CD0807"/>
    <w:rsid w:val="00CD19F2"/>
    <w:rsid w:val="00CD401E"/>
    <w:rsid w:val="00CD589B"/>
    <w:rsid w:val="00CD6E82"/>
    <w:rsid w:val="00CD739E"/>
    <w:rsid w:val="00CE0484"/>
    <w:rsid w:val="00CE0682"/>
    <w:rsid w:val="00CE295F"/>
    <w:rsid w:val="00CE33CE"/>
    <w:rsid w:val="00CE3A7F"/>
    <w:rsid w:val="00CE564F"/>
    <w:rsid w:val="00CE68A9"/>
    <w:rsid w:val="00CE69D9"/>
    <w:rsid w:val="00CF062D"/>
    <w:rsid w:val="00CF5A71"/>
    <w:rsid w:val="00CF6E7F"/>
    <w:rsid w:val="00CF70F8"/>
    <w:rsid w:val="00D006DE"/>
    <w:rsid w:val="00D01459"/>
    <w:rsid w:val="00D0267F"/>
    <w:rsid w:val="00D02B0E"/>
    <w:rsid w:val="00D036A7"/>
    <w:rsid w:val="00D03A12"/>
    <w:rsid w:val="00D071F9"/>
    <w:rsid w:val="00D0766B"/>
    <w:rsid w:val="00D11B2E"/>
    <w:rsid w:val="00D12663"/>
    <w:rsid w:val="00D15393"/>
    <w:rsid w:val="00D16B23"/>
    <w:rsid w:val="00D16E24"/>
    <w:rsid w:val="00D2016E"/>
    <w:rsid w:val="00D203F7"/>
    <w:rsid w:val="00D20CAA"/>
    <w:rsid w:val="00D23676"/>
    <w:rsid w:val="00D23EF7"/>
    <w:rsid w:val="00D23F8F"/>
    <w:rsid w:val="00D24A6D"/>
    <w:rsid w:val="00D27895"/>
    <w:rsid w:val="00D27EBD"/>
    <w:rsid w:val="00D36D8B"/>
    <w:rsid w:val="00D37099"/>
    <w:rsid w:val="00D40EC2"/>
    <w:rsid w:val="00D410F2"/>
    <w:rsid w:val="00D4132E"/>
    <w:rsid w:val="00D418BD"/>
    <w:rsid w:val="00D41A12"/>
    <w:rsid w:val="00D433AB"/>
    <w:rsid w:val="00D43409"/>
    <w:rsid w:val="00D45FAB"/>
    <w:rsid w:val="00D46100"/>
    <w:rsid w:val="00D46185"/>
    <w:rsid w:val="00D461BD"/>
    <w:rsid w:val="00D46555"/>
    <w:rsid w:val="00D472D2"/>
    <w:rsid w:val="00D505C1"/>
    <w:rsid w:val="00D5063A"/>
    <w:rsid w:val="00D5136B"/>
    <w:rsid w:val="00D530CB"/>
    <w:rsid w:val="00D53B49"/>
    <w:rsid w:val="00D55BDE"/>
    <w:rsid w:val="00D60C0B"/>
    <w:rsid w:val="00D60FD9"/>
    <w:rsid w:val="00D632EE"/>
    <w:rsid w:val="00D63809"/>
    <w:rsid w:val="00D63D62"/>
    <w:rsid w:val="00D70657"/>
    <w:rsid w:val="00D727C5"/>
    <w:rsid w:val="00D74527"/>
    <w:rsid w:val="00D74CFD"/>
    <w:rsid w:val="00D757F0"/>
    <w:rsid w:val="00D801BF"/>
    <w:rsid w:val="00D808EF"/>
    <w:rsid w:val="00D81F72"/>
    <w:rsid w:val="00D83AEB"/>
    <w:rsid w:val="00D90674"/>
    <w:rsid w:val="00D90FC7"/>
    <w:rsid w:val="00D922F6"/>
    <w:rsid w:val="00D929FF"/>
    <w:rsid w:val="00D93417"/>
    <w:rsid w:val="00D95880"/>
    <w:rsid w:val="00D96BE4"/>
    <w:rsid w:val="00DA093F"/>
    <w:rsid w:val="00DA0C3B"/>
    <w:rsid w:val="00DA1C06"/>
    <w:rsid w:val="00DA2686"/>
    <w:rsid w:val="00DA75B1"/>
    <w:rsid w:val="00DA7DC6"/>
    <w:rsid w:val="00DB13A4"/>
    <w:rsid w:val="00DB27D4"/>
    <w:rsid w:val="00DB4ED7"/>
    <w:rsid w:val="00DB611E"/>
    <w:rsid w:val="00DC0364"/>
    <w:rsid w:val="00DC1C4A"/>
    <w:rsid w:val="00DC3F80"/>
    <w:rsid w:val="00DC5CF0"/>
    <w:rsid w:val="00DC5E07"/>
    <w:rsid w:val="00DC6F92"/>
    <w:rsid w:val="00DD1C3F"/>
    <w:rsid w:val="00DD3A6D"/>
    <w:rsid w:val="00DD4667"/>
    <w:rsid w:val="00DD58B4"/>
    <w:rsid w:val="00DD7AAC"/>
    <w:rsid w:val="00DE018F"/>
    <w:rsid w:val="00DE057C"/>
    <w:rsid w:val="00DE1BF7"/>
    <w:rsid w:val="00DE2C28"/>
    <w:rsid w:val="00DE3B74"/>
    <w:rsid w:val="00DE3DC0"/>
    <w:rsid w:val="00DE42FC"/>
    <w:rsid w:val="00DE5856"/>
    <w:rsid w:val="00DE5C48"/>
    <w:rsid w:val="00DF3F68"/>
    <w:rsid w:val="00E018BC"/>
    <w:rsid w:val="00E02A1F"/>
    <w:rsid w:val="00E02E40"/>
    <w:rsid w:val="00E0392B"/>
    <w:rsid w:val="00E041BE"/>
    <w:rsid w:val="00E046F6"/>
    <w:rsid w:val="00E04D39"/>
    <w:rsid w:val="00E05529"/>
    <w:rsid w:val="00E06126"/>
    <w:rsid w:val="00E06F6E"/>
    <w:rsid w:val="00E11802"/>
    <w:rsid w:val="00E13143"/>
    <w:rsid w:val="00E13264"/>
    <w:rsid w:val="00E14D42"/>
    <w:rsid w:val="00E20146"/>
    <w:rsid w:val="00E22BAF"/>
    <w:rsid w:val="00E25B63"/>
    <w:rsid w:val="00E3297A"/>
    <w:rsid w:val="00E3305E"/>
    <w:rsid w:val="00E33208"/>
    <w:rsid w:val="00E33A13"/>
    <w:rsid w:val="00E35187"/>
    <w:rsid w:val="00E3559D"/>
    <w:rsid w:val="00E37E5A"/>
    <w:rsid w:val="00E37EF0"/>
    <w:rsid w:val="00E4069B"/>
    <w:rsid w:val="00E42268"/>
    <w:rsid w:val="00E42B33"/>
    <w:rsid w:val="00E4427C"/>
    <w:rsid w:val="00E44604"/>
    <w:rsid w:val="00E453D6"/>
    <w:rsid w:val="00E466DF"/>
    <w:rsid w:val="00E471E5"/>
    <w:rsid w:val="00E508DF"/>
    <w:rsid w:val="00E52C9C"/>
    <w:rsid w:val="00E53DA8"/>
    <w:rsid w:val="00E548BD"/>
    <w:rsid w:val="00E54D35"/>
    <w:rsid w:val="00E54EC2"/>
    <w:rsid w:val="00E60690"/>
    <w:rsid w:val="00E62112"/>
    <w:rsid w:val="00E63106"/>
    <w:rsid w:val="00E64457"/>
    <w:rsid w:val="00E65A85"/>
    <w:rsid w:val="00E675ED"/>
    <w:rsid w:val="00E6782A"/>
    <w:rsid w:val="00E67C32"/>
    <w:rsid w:val="00E703BA"/>
    <w:rsid w:val="00E718F8"/>
    <w:rsid w:val="00E71CE0"/>
    <w:rsid w:val="00E72805"/>
    <w:rsid w:val="00E73541"/>
    <w:rsid w:val="00E73F3C"/>
    <w:rsid w:val="00E744FB"/>
    <w:rsid w:val="00E76252"/>
    <w:rsid w:val="00E76394"/>
    <w:rsid w:val="00E76622"/>
    <w:rsid w:val="00E76BFF"/>
    <w:rsid w:val="00E76F02"/>
    <w:rsid w:val="00E771BC"/>
    <w:rsid w:val="00E815C4"/>
    <w:rsid w:val="00E8160B"/>
    <w:rsid w:val="00E81720"/>
    <w:rsid w:val="00E82914"/>
    <w:rsid w:val="00E83088"/>
    <w:rsid w:val="00E83CB2"/>
    <w:rsid w:val="00E84F1F"/>
    <w:rsid w:val="00E851E5"/>
    <w:rsid w:val="00E91D70"/>
    <w:rsid w:val="00E95083"/>
    <w:rsid w:val="00E95E3A"/>
    <w:rsid w:val="00E97AEA"/>
    <w:rsid w:val="00EA1510"/>
    <w:rsid w:val="00EA1FCE"/>
    <w:rsid w:val="00EA2511"/>
    <w:rsid w:val="00EA28FE"/>
    <w:rsid w:val="00EA4199"/>
    <w:rsid w:val="00EA43B8"/>
    <w:rsid w:val="00EA6071"/>
    <w:rsid w:val="00EB0907"/>
    <w:rsid w:val="00EB095D"/>
    <w:rsid w:val="00EB0ED9"/>
    <w:rsid w:val="00EB2567"/>
    <w:rsid w:val="00EB37A0"/>
    <w:rsid w:val="00EB63ED"/>
    <w:rsid w:val="00EB67EF"/>
    <w:rsid w:val="00EB7A2B"/>
    <w:rsid w:val="00EB7DB3"/>
    <w:rsid w:val="00EB7E0F"/>
    <w:rsid w:val="00EC03EF"/>
    <w:rsid w:val="00EC047B"/>
    <w:rsid w:val="00EC109B"/>
    <w:rsid w:val="00EC1A5B"/>
    <w:rsid w:val="00EC2A0B"/>
    <w:rsid w:val="00EC4EBA"/>
    <w:rsid w:val="00EC503B"/>
    <w:rsid w:val="00EC5C83"/>
    <w:rsid w:val="00EC6B16"/>
    <w:rsid w:val="00EC7F7B"/>
    <w:rsid w:val="00ED0409"/>
    <w:rsid w:val="00ED2D3F"/>
    <w:rsid w:val="00ED45EE"/>
    <w:rsid w:val="00ED4A9B"/>
    <w:rsid w:val="00ED5FBD"/>
    <w:rsid w:val="00ED6D28"/>
    <w:rsid w:val="00ED6FCC"/>
    <w:rsid w:val="00EE1B2A"/>
    <w:rsid w:val="00EE2DF8"/>
    <w:rsid w:val="00EE5767"/>
    <w:rsid w:val="00EE6694"/>
    <w:rsid w:val="00EE77A2"/>
    <w:rsid w:val="00EF32E5"/>
    <w:rsid w:val="00EF388F"/>
    <w:rsid w:val="00EF7044"/>
    <w:rsid w:val="00EF78A1"/>
    <w:rsid w:val="00F01086"/>
    <w:rsid w:val="00F0177F"/>
    <w:rsid w:val="00F019F1"/>
    <w:rsid w:val="00F03459"/>
    <w:rsid w:val="00F069C9"/>
    <w:rsid w:val="00F12C01"/>
    <w:rsid w:val="00F13021"/>
    <w:rsid w:val="00F14FD2"/>
    <w:rsid w:val="00F15D1A"/>
    <w:rsid w:val="00F16120"/>
    <w:rsid w:val="00F1712D"/>
    <w:rsid w:val="00F20139"/>
    <w:rsid w:val="00F22388"/>
    <w:rsid w:val="00F226ED"/>
    <w:rsid w:val="00F23B86"/>
    <w:rsid w:val="00F240B8"/>
    <w:rsid w:val="00F26E57"/>
    <w:rsid w:val="00F271A4"/>
    <w:rsid w:val="00F27BC6"/>
    <w:rsid w:val="00F30C57"/>
    <w:rsid w:val="00F3113A"/>
    <w:rsid w:val="00F31379"/>
    <w:rsid w:val="00F3281F"/>
    <w:rsid w:val="00F32D04"/>
    <w:rsid w:val="00F32DD0"/>
    <w:rsid w:val="00F339CD"/>
    <w:rsid w:val="00F33E55"/>
    <w:rsid w:val="00F34365"/>
    <w:rsid w:val="00F347C7"/>
    <w:rsid w:val="00F34CFE"/>
    <w:rsid w:val="00F35BA9"/>
    <w:rsid w:val="00F431EB"/>
    <w:rsid w:val="00F441C9"/>
    <w:rsid w:val="00F44DE9"/>
    <w:rsid w:val="00F47399"/>
    <w:rsid w:val="00F52AA9"/>
    <w:rsid w:val="00F52BF5"/>
    <w:rsid w:val="00F53CF5"/>
    <w:rsid w:val="00F57561"/>
    <w:rsid w:val="00F612B2"/>
    <w:rsid w:val="00F61E3A"/>
    <w:rsid w:val="00F65381"/>
    <w:rsid w:val="00F679E0"/>
    <w:rsid w:val="00F67F5E"/>
    <w:rsid w:val="00F67FE2"/>
    <w:rsid w:val="00F757D5"/>
    <w:rsid w:val="00F81D6C"/>
    <w:rsid w:val="00F82787"/>
    <w:rsid w:val="00F82CB2"/>
    <w:rsid w:val="00F839A1"/>
    <w:rsid w:val="00F8417D"/>
    <w:rsid w:val="00F8737E"/>
    <w:rsid w:val="00F87D3D"/>
    <w:rsid w:val="00F90EFB"/>
    <w:rsid w:val="00F93E37"/>
    <w:rsid w:val="00FA4473"/>
    <w:rsid w:val="00FA46BE"/>
    <w:rsid w:val="00FA4B81"/>
    <w:rsid w:val="00FB12F2"/>
    <w:rsid w:val="00FB25BE"/>
    <w:rsid w:val="00FB2DC7"/>
    <w:rsid w:val="00FB492B"/>
    <w:rsid w:val="00FB5C14"/>
    <w:rsid w:val="00FB647D"/>
    <w:rsid w:val="00FB6D51"/>
    <w:rsid w:val="00FB6DE1"/>
    <w:rsid w:val="00FB77F0"/>
    <w:rsid w:val="00FB7EE4"/>
    <w:rsid w:val="00FC03D3"/>
    <w:rsid w:val="00FC5064"/>
    <w:rsid w:val="00FC5DA4"/>
    <w:rsid w:val="00FC6B2C"/>
    <w:rsid w:val="00FD0CF3"/>
    <w:rsid w:val="00FD104D"/>
    <w:rsid w:val="00FD16CA"/>
    <w:rsid w:val="00FD418E"/>
    <w:rsid w:val="00FD476F"/>
    <w:rsid w:val="00FE10C6"/>
    <w:rsid w:val="00FE3C23"/>
    <w:rsid w:val="00FE4AA6"/>
    <w:rsid w:val="00FF10F5"/>
    <w:rsid w:val="00FF1457"/>
    <w:rsid w:val="00FF1476"/>
    <w:rsid w:val="00FF3EA6"/>
    <w:rsid w:val="00FF4E32"/>
    <w:rsid w:val="00FF7314"/>
    <w:rsid w:val="00FF7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1"/>
    <o:shapelayout v:ext="edit">
      <o:idmap v:ext="edit" data="1"/>
    </o:shapelayout>
  </w:shapeDefaults>
  <w:decimalSymbol w:val="."/>
  <w:listSeparator w:val=","/>
  <w14:docId w14:val="6FDB5833"/>
  <w15:chartTrackingRefBased/>
  <w15:docId w15:val="{AE340E8B-D8DD-4FA6-A7EB-944E0EC2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2">
    <w:name w:val="heading 2"/>
    <w:basedOn w:val="Normal"/>
    <w:next w:val="Normal"/>
    <w:qFormat/>
    <w:rsid w:val="0032069C"/>
    <w:pPr>
      <w:keepNext/>
      <w:jc w:val="center"/>
      <w:outlineLvl w:val="1"/>
    </w:pPr>
    <w:rPr>
      <w:b/>
      <w:bCs/>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6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9B25DA"/>
    <w:rPr>
      <w:color w:val="0000FF"/>
      <w:u w:val="single"/>
    </w:rPr>
  </w:style>
  <w:style w:type="paragraph" w:styleId="Textoindependiente">
    <w:name w:val="Body Text"/>
    <w:basedOn w:val="Normal"/>
    <w:rsid w:val="000E0FC6"/>
    <w:pPr>
      <w:jc w:val="both"/>
    </w:pPr>
    <w:rPr>
      <w:lang w:val="es-ES_tradnl" w:eastAsia="en-US"/>
    </w:rPr>
  </w:style>
  <w:style w:type="paragraph" w:styleId="Encabezado">
    <w:name w:val="header"/>
    <w:aliases w:val="logomai,*Header,Encabezado1,h, Car,Even,Encabezado Car Car, Car2 Car Car Car,anotacion,even,Header/Footer,header odd,Hyphen,body,Chapter Name,base,En-tête SQ, Car Car Car Car,ITT i,he,Car3,Car51,Header Char,Car Char4,Car5 Char2,Car3 Car Car"/>
    <w:basedOn w:val="Normal"/>
    <w:link w:val="EncabezadoCar1"/>
    <w:rsid w:val="001F13CB"/>
    <w:pPr>
      <w:tabs>
        <w:tab w:val="center" w:pos="4320"/>
        <w:tab w:val="right" w:pos="8640"/>
      </w:tabs>
    </w:pPr>
  </w:style>
  <w:style w:type="paragraph" w:styleId="Piedepgina">
    <w:name w:val="footer"/>
    <w:basedOn w:val="Normal"/>
    <w:link w:val="PiedepginaCar"/>
    <w:uiPriority w:val="99"/>
    <w:rsid w:val="001F13CB"/>
    <w:pPr>
      <w:tabs>
        <w:tab w:val="center" w:pos="4320"/>
        <w:tab w:val="right" w:pos="8640"/>
      </w:tabs>
    </w:pPr>
  </w:style>
  <w:style w:type="character" w:styleId="Nmerodepgina">
    <w:name w:val="page number"/>
    <w:basedOn w:val="Fuentedeprrafopredeter"/>
    <w:rsid w:val="001C1F24"/>
  </w:style>
  <w:style w:type="paragraph" w:styleId="Textoindependiente2">
    <w:name w:val="Body Text 2"/>
    <w:basedOn w:val="Normal"/>
    <w:rsid w:val="00FF10F5"/>
    <w:pPr>
      <w:spacing w:after="120" w:line="480" w:lineRule="auto"/>
    </w:pPr>
  </w:style>
  <w:style w:type="character" w:customStyle="1" w:styleId="EncabezadoCar1">
    <w:name w:val="Encabezado Car1"/>
    <w:aliases w:val="logomai Car1,*Header Car1,Encabezado1 Car1,h Car1, Car Car1,Even Car1,Encabezado Car Car Car1, Car2 Car Car Car Car1,anotacion Car1,even Car1,Header/Footer Car1,header odd Car1,Hyphen Car1,body Car1,Chapter Name Car1,base Car1,ITT i Car1"/>
    <w:link w:val="Encabezado"/>
    <w:semiHidden/>
    <w:rsid w:val="002427B9"/>
    <w:rPr>
      <w:sz w:val="24"/>
      <w:szCs w:val="24"/>
      <w:lang w:val="es-ES" w:eastAsia="es-ES" w:bidi="ar-SA"/>
    </w:rPr>
  </w:style>
  <w:style w:type="character" w:customStyle="1" w:styleId="EncabezadoCar">
    <w:name w:val="Encabezado Car"/>
    <w:aliases w:val="logomai Car,*Header Car,Encabezado1 Car,h Car, Car Car,Even Car,Encabezado Car Car Car, Car2 Car Car Car Car,anotacion Car,even Car,Header/Footer Car,header odd Car,Hyphen Car,body Car,Chapter Name Car,base Car,En-tête SQ Car,ITT i Car"/>
    <w:rsid w:val="00896626"/>
    <w:rPr>
      <w:sz w:val="24"/>
      <w:szCs w:val="24"/>
      <w:lang w:val="en-US" w:eastAsia="en-US" w:bidi="ar-SA"/>
    </w:rPr>
  </w:style>
  <w:style w:type="paragraph" w:styleId="Sangradetextonormal">
    <w:name w:val="Body Text Indent"/>
    <w:basedOn w:val="Normal"/>
    <w:rsid w:val="00896626"/>
    <w:pPr>
      <w:spacing w:after="120"/>
      <w:ind w:left="283"/>
    </w:pPr>
  </w:style>
  <w:style w:type="character" w:customStyle="1" w:styleId="PiedepginaCar">
    <w:name w:val="Pie de página Car"/>
    <w:link w:val="Piedepgina"/>
    <w:uiPriority w:val="99"/>
    <w:rsid w:val="000B6409"/>
    <w:rPr>
      <w:sz w:val="24"/>
      <w:szCs w:val="24"/>
      <w:lang w:val="es-ES" w:eastAsia="es-ES"/>
    </w:rPr>
  </w:style>
  <w:style w:type="paragraph" w:styleId="Textodeglobo">
    <w:name w:val="Balloon Text"/>
    <w:basedOn w:val="Normal"/>
    <w:link w:val="TextodegloboCar"/>
    <w:uiPriority w:val="99"/>
    <w:rsid w:val="000B6409"/>
    <w:rPr>
      <w:rFonts w:ascii="Tahoma" w:hAnsi="Tahoma" w:cs="Tahoma"/>
      <w:sz w:val="16"/>
      <w:szCs w:val="16"/>
    </w:rPr>
  </w:style>
  <w:style w:type="character" w:customStyle="1" w:styleId="TextodegloboCar">
    <w:name w:val="Texto de globo Car"/>
    <w:link w:val="Textodeglobo"/>
    <w:uiPriority w:val="99"/>
    <w:rsid w:val="000B6409"/>
    <w:rPr>
      <w:rFonts w:ascii="Tahoma" w:hAnsi="Tahoma" w:cs="Tahoma"/>
      <w:sz w:val="16"/>
      <w:szCs w:val="16"/>
      <w:lang w:val="es-ES" w:eastAsia="es-ES"/>
    </w:rPr>
  </w:style>
  <w:style w:type="paragraph" w:customStyle="1" w:styleId="Prrafodelista1">
    <w:name w:val="Párrafo de lista1"/>
    <w:basedOn w:val="Normal"/>
    <w:uiPriority w:val="99"/>
    <w:rsid w:val="00502F60"/>
    <w:pPr>
      <w:spacing w:before="120"/>
      <w:ind w:left="720"/>
      <w:jc w:val="both"/>
    </w:pPr>
    <w:rPr>
      <w:rFonts w:ascii="Verdana" w:hAnsi="Verdana"/>
      <w:sz w:val="20"/>
      <w:szCs w:val="20"/>
      <w:lang w:val="en-US"/>
    </w:rPr>
  </w:style>
  <w:style w:type="paragraph" w:customStyle="1" w:styleId="font5">
    <w:name w:val="font5"/>
    <w:basedOn w:val="Normal"/>
    <w:rsid w:val="009942EE"/>
    <w:pPr>
      <w:spacing w:before="100" w:beforeAutospacing="1" w:after="100" w:afterAutospacing="1"/>
    </w:pPr>
    <w:rPr>
      <w:rFonts w:ascii="Tahoma" w:eastAsia="Arial Unicode MS" w:hAnsi="Tahoma" w:cs="Tahoma"/>
      <w:b/>
      <w:bCs/>
      <w:color w:val="800080"/>
      <w:sz w:val="16"/>
      <w:szCs w:val="16"/>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F65381"/>
    <w:pPr>
      <w:ind w:left="708"/>
    </w:pPr>
    <w:rPr>
      <w:lang w:val="es-MX" w:eastAsia="es-MX"/>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F65381"/>
    <w:rPr>
      <w:sz w:val="24"/>
      <w:szCs w:val="24"/>
    </w:rPr>
  </w:style>
  <w:style w:type="paragraph" w:customStyle="1" w:styleId="Default">
    <w:name w:val="Default"/>
    <w:rsid w:val="00104CCF"/>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rsid w:val="000B2F40"/>
    <w:rPr>
      <w:sz w:val="16"/>
      <w:szCs w:val="16"/>
    </w:rPr>
  </w:style>
  <w:style w:type="paragraph" w:styleId="Textocomentario">
    <w:name w:val="annotation text"/>
    <w:basedOn w:val="Normal"/>
    <w:link w:val="TextocomentarioCar"/>
    <w:rsid w:val="000B2F40"/>
    <w:rPr>
      <w:sz w:val="20"/>
      <w:szCs w:val="20"/>
    </w:rPr>
  </w:style>
  <w:style w:type="character" w:customStyle="1" w:styleId="TextocomentarioCar">
    <w:name w:val="Texto comentario Car"/>
    <w:basedOn w:val="Fuentedeprrafopredeter"/>
    <w:link w:val="Textocomentario"/>
    <w:rsid w:val="000B2F40"/>
    <w:rPr>
      <w:lang w:val="es-ES" w:eastAsia="es-ES"/>
    </w:rPr>
  </w:style>
  <w:style w:type="paragraph" w:styleId="Asuntodelcomentario">
    <w:name w:val="annotation subject"/>
    <w:basedOn w:val="Textocomentario"/>
    <w:next w:val="Textocomentario"/>
    <w:link w:val="AsuntodelcomentarioCar"/>
    <w:rsid w:val="000B2F40"/>
    <w:rPr>
      <w:b/>
      <w:bCs/>
    </w:rPr>
  </w:style>
  <w:style w:type="character" w:customStyle="1" w:styleId="AsuntodelcomentarioCar">
    <w:name w:val="Asunto del comentario Car"/>
    <w:basedOn w:val="TextocomentarioCar"/>
    <w:link w:val="Asuntodelcomentario"/>
    <w:rsid w:val="000B2F40"/>
    <w:rPr>
      <w:b/>
      <w:bCs/>
      <w:lang w:val="es-ES" w:eastAsia="es-ES"/>
    </w:rPr>
  </w:style>
  <w:style w:type="paragraph" w:styleId="NormalWeb">
    <w:name w:val="Normal (Web)"/>
    <w:basedOn w:val="Normal"/>
    <w:uiPriority w:val="99"/>
    <w:rsid w:val="00767F4E"/>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sid w:val="007E4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768">
      <w:bodyDiv w:val="1"/>
      <w:marLeft w:val="0"/>
      <w:marRight w:val="0"/>
      <w:marTop w:val="0"/>
      <w:marBottom w:val="0"/>
      <w:divBdr>
        <w:top w:val="none" w:sz="0" w:space="0" w:color="auto"/>
        <w:left w:val="none" w:sz="0" w:space="0" w:color="auto"/>
        <w:bottom w:val="none" w:sz="0" w:space="0" w:color="auto"/>
        <w:right w:val="none" w:sz="0" w:space="0" w:color="auto"/>
      </w:divBdr>
    </w:div>
    <w:div w:id="21323804">
      <w:bodyDiv w:val="1"/>
      <w:marLeft w:val="0"/>
      <w:marRight w:val="0"/>
      <w:marTop w:val="0"/>
      <w:marBottom w:val="0"/>
      <w:divBdr>
        <w:top w:val="none" w:sz="0" w:space="0" w:color="auto"/>
        <w:left w:val="none" w:sz="0" w:space="0" w:color="auto"/>
        <w:bottom w:val="none" w:sz="0" w:space="0" w:color="auto"/>
        <w:right w:val="none" w:sz="0" w:space="0" w:color="auto"/>
      </w:divBdr>
    </w:div>
    <w:div w:id="81265063">
      <w:bodyDiv w:val="1"/>
      <w:marLeft w:val="0"/>
      <w:marRight w:val="0"/>
      <w:marTop w:val="0"/>
      <w:marBottom w:val="0"/>
      <w:divBdr>
        <w:top w:val="none" w:sz="0" w:space="0" w:color="auto"/>
        <w:left w:val="none" w:sz="0" w:space="0" w:color="auto"/>
        <w:bottom w:val="none" w:sz="0" w:space="0" w:color="auto"/>
        <w:right w:val="none" w:sz="0" w:space="0" w:color="auto"/>
      </w:divBdr>
    </w:div>
    <w:div w:id="109320659">
      <w:bodyDiv w:val="1"/>
      <w:marLeft w:val="0"/>
      <w:marRight w:val="0"/>
      <w:marTop w:val="0"/>
      <w:marBottom w:val="0"/>
      <w:divBdr>
        <w:top w:val="none" w:sz="0" w:space="0" w:color="auto"/>
        <w:left w:val="none" w:sz="0" w:space="0" w:color="auto"/>
        <w:bottom w:val="none" w:sz="0" w:space="0" w:color="auto"/>
        <w:right w:val="none" w:sz="0" w:space="0" w:color="auto"/>
      </w:divBdr>
    </w:div>
    <w:div w:id="112021336">
      <w:bodyDiv w:val="1"/>
      <w:marLeft w:val="0"/>
      <w:marRight w:val="0"/>
      <w:marTop w:val="0"/>
      <w:marBottom w:val="0"/>
      <w:divBdr>
        <w:top w:val="none" w:sz="0" w:space="0" w:color="auto"/>
        <w:left w:val="none" w:sz="0" w:space="0" w:color="auto"/>
        <w:bottom w:val="none" w:sz="0" w:space="0" w:color="auto"/>
        <w:right w:val="none" w:sz="0" w:space="0" w:color="auto"/>
      </w:divBdr>
    </w:div>
    <w:div w:id="117258529">
      <w:bodyDiv w:val="1"/>
      <w:marLeft w:val="0"/>
      <w:marRight w:val="0"/>
      <w:marTop w:val="0"/>
      <w:marBottom w:val="0"/>
      <w:divBdr>
        <w:top w:val="none" w:sz="0" w:space="0" w:color="auto"/>
        <w:left w:val="none" w:sz="0" w:space="0" w:color="auto"/>
        <w:bottom w:val="none" w:sz="0" w:space="0" w:color="auto"/>
        <w:right w:val="none" w:sz="0" w:space="0" w:color="auto"/>
      </w:divBdr>
    </w:div>
    <w:div w:id="161774348">
      <w:bodyDiv w:val="1"/>
      <w:marLeft w:val="0"/>
      <w:marRight w:val="0"/>
      <w:marTop w:val="0"/>
      <w:marBottom w:val="0"/>
      <w:divBdr>
        <w:top w:val="none" w:sz="0" w:space="0" w:color="auto"/>
        <w:left w:val="none" w:sz="0" w:space="0" w:color="auto"/>
        <w:bottom w:val="none" w:sz="0" w:space="0" w:color="auto"/>
        <w:right w:val="none" w:sz="0" w:space="0" w:color="auto"/>
      </w:divBdr>
    </w:div>
    <w:div w:id="164319430">
      <w:bodyDiv w:val="1"/>
      <w:marLeft w:val="0"/>
      <w:marRight w:val="0"/>
      <w:marTop w:val="0"/>
      <w:marBottom w:val="0"/>
      <w:divBdr>
        <w:top w:val="none" w:sz="0" w:space="0" w:color="auto"/>
        <w:left w:val="none" w:sz="0" w:space="0" w:color="auto"/>
        <w:bottom w:val="none" w:sz="0" w:space="0" w:color="auto"/>
        <w:right w:val="none" w:sz="0" w:space="0" w:color="auto"/>
      </w:divBdr>
    </w:div>
    <w:div w:id="242491608">
      <w:bodyDiv w:val="1"/>
      <w:marLeft w:val="0"/>
      <w:marRight w:val="0"/>
      <w:marTop w:val="0"/>
      <w:marBottom w:val="0"/>
      <w:divBdr>
        <w:top w:val="none" w:sz="0" w:space="0" w:color="auto"/>
        <w:left w:val="none" w:sz="0" w:space="0" w:color="auto"/>
        <w:bottom w:val="none" w:sz="0" w:space="0" w:color="auto"/>
        <w:right w:val="none" w:sz="0" w:space="0" w:color="auto"/>
      </w:divBdr>
    </w:div>
    <w:div w:id="279339382">
      <w:bodyDiv w:val="1"/>
      <w:marLeft w:val="0"/>
      <w:marRight w:val="0"/>
      <w:marTop w:val="0"/>
      <w:marBottom w:val="0"/>
      <w:divBdr>
        <w:top w:val="none" w:sz="0" w:space="0" w:color="auto"/>
        <w:left w:val="none" w:sz="0" w:space="0" w:color="auto"/>
        <w:bottom w:val="none" w:sz="0" w:space="0" w:color="auto"/>
        <w:right w:val="none" w:sz="0" w:space="0" w:color="auto"/>
      </w:divBdr>
    </w:div>
    <w:div w:id="346641866">
      <w:bodyDiv w:val="1"/>
      <w:marLeft w:val="0"/>
      <w:marRight w:val="0"/>
      <w:marTop w:val="0"/>
      <w:marBottom w:val="0"/>
      <w:divBdr>
        <w:top w:val="none" w:sz="0" w:space="0" w:color="auto"/>
        <w:left w:val="none" w:sz="0" w:space="0" w:color="auto"/>
        <w:bottom w:val="none" w:sz="0" w:space="0" w:color="auto"/>
        <w:right w:val="none" w:sz="0" w:space="0" w:color="auto"/>
      </w:divBdr>
    </w:div>
    <w:div w:id="361517982">
      <w:bodyDiv w:val="1"/>
      <w:marLeft w:val="0"/>
      <w:marRight w:val="0"/>
      <w:marTop w:val="0"/>
      <w:marBottom w:val="0"/>
      <w:divBdr>
        <w:top w:val="none" w:sz="0" w:space="0" w:color="auto"/>
        <w:left w:val="none" w:sz="0" w:space="0" w:color="auto"/>
        <w:bottom w:val="none" w:sz="0" w:space="0" w:color="auto"/>
        <w:right w:val="none" w:sz="0" w:space="0" w:color="auto"/>
      </w:divBdr>
    </w:div>
    <w:div w:id="361711607">
      <w:bodyDiv w:val="1"/>
      <w:marLeft w:val="0"/>
      <w:marRight w:val="0"/>
      <w:marTop w:val="0"/>
      <w:marBottom w:val="0"/>
      <w:divBdr>
        <w:top w:val="none" w:sz="0" w:space="0" w:color="auto"/>
        <w:left w:val="none" w:sz="0" w:space="0" w:color="auto"/>
        <w:bottom w:val="none" w:sz="0" w:space="0" w:color="auto"/>
        <w:right w:val="none" w:sz="0" w:space="0" w:color="auto"/>
      </w:divBdr>
    </w:div>
    <w:div w:id="381830366">
      <w:bodyDiv w:val="1"/>
      <w:marLeft w:val="0"/>
      <w:marRight w:val="0"/>
      <w:marTop w:val="0"/>
      <w:marBottom w:val="0"/>
      <w:divBdr>
        <w:top w:val="none" w:sz="0" w:space="0" w:color="auto"/>
        <w:left w:val="none" w:sz="0" w:space="0" w:color="auto"/>
        <w:bottom w:val="none" w:sz="0" w:space="0" w:color="auto"/>
        <w:right w:val="none" w:sz="0" w:space="0" w:color="auto"/>
      </w:divBdr>
    </w:div>
    <w:div w:id="399643234">
      <w:bodyDiv w:val="1"/>
      <w:marLeft w:val="0"/>
      <w:marRight w:val="0"/>
      <w:marTop w:val="0"/>
      <w:marBottom w:val="0"/>
      <w:divBdr>
        <w:top w:val="none" w:sz="0" w:space="0" w:color="auto"/>
        <w:left w:val="none" w:sz="0" w:space="0" w:color="auto"/>
        <w:bottom w:val="none" w:sz="0" w:space="0" w:color="auto"/>
        <w:right w:val="none" w:sz="0" w:space="0" w:color="auto"/>
      </w:divBdr>
    </w:div>
    <w:div w:id="475949898">
      <w:bodyDiv w:val="1"/>
      <w:marLeft w:val="0"/>
      <w:marRight w:val="0"/>
      <w:marTop w:val="0"/>
      <w:marBottom w:val="0"/>
      <w:divBdr>
        <w:top w:val="none" w:sz="0" w:space="0" w:color="auto"/>
        <w:left w:val="none" w:sz="0" w:space="0" w:color="auto"/>
        <w:bottom w:val="none" w:sz="0" w:space="0" w:color="auto"/>
        <w:right w:val="none" w:sz="0" w:space="0" w:color="auto"/>
      </w:divBdr>
    </w:div>
    <w:div w:id="580650092">
      <w:bodyDiv w:val="1"/>
      <w:marLeft w:val="0"/>
      <w:marRight w:val="0"/>
      <w:marTop w:val="0"/>
      <w:marBottom w:val="0"/>
      <w:divBdr>
        <w:top w:val="none" w:sz="0" w:space="0" w:color="auto"/>
        <w:left w:val="none" w:sz="0" w:space="0" w:color="auto"/>
        <w:bottom w:val="none" w:sz="0" w:space="0" w:color="auto"/>
        <w:right w:val="none" w:sz="0" w:space="0" w:color="auto"/>
      </w:divBdr>
    </w:div>
    <w:div w:id="651718676">
      <w:bodyDiv w:val="1"/>
      <w:marLeft w:val="0"/>
      <w:marRight w:val="0"/>
      <w:marTop w:val="0"/>
      <w:marBottom w:val="0"/>
      <w:divBdr>
        <w:top w:val="none" w:sz="0" w:space="0" w:color="auto"/>
        <w:left w:val="none" w:sz="0" w:space="0" w:color="auto"/>
        <w:bottom w:val="none" w:sz="0" w:space="0" w:color="auto"/>
        <w:right w:val="none" w:sz="0" w:space="0" w:color="auto"/>
      </w:divBdr>
    </w:div>
    <w:div w:id="738213581">
      <w:bodyDiv w:val="1"/>
      <w:marLeft w:val="0"/>
      <w:marRight w:val="0"/>
      <w:marTop w:val="0"/>
      <w:marBottom w:val="0"/>
      <w:divBdr>
        <w:top w:val="none" w:sz="0" w:space="0" w:color="auto"/>
        <w:left w:val="none" w:sz="0" w:space="0" w:color="auto"/>
        <w:bottom w:val="none" w:sz="0" w:space="0" w:color="auto"/>
        <w:right w:val="none" w:sz="0" w:space="0" w:color="auto"/>
      </w:divBdr>
    </w:div>
    <w:div w:id="783310525">
      <w:bodyDiv w:val="1"/>
      <w:marLeft w:val="0"/>
      <w:marRight w:val="0"/>
      <w:marTop w:val="0"/>
      <w:marBottom w:val="0"/>
      <w:divBdr>
        <w:top w:val="none" w:sz="0" w:space="0" w:color="auto"/>
        <w:left w:val="none" w:sz="0" w:space="0" w:color="auto"/>
        <w:bottom w:val="none" w:sz="0" w:space="0" w:color="auto"/>
        <w:right w:val="none" w:sz="0" w:space="0" w:color="auto"/>
      </w:divBdr>
    </w:div>
    <w:div w:id="796215766">
      <w:bodyDiv w:val="1"/>
      <w:marLeft w:val="0"/>
      <w:marRight w:val="0"/>
      <w:marTop w:val="0"/>
      <w:marBottom w:val="0"/>
      <w:divBdr>
        <w:top w:val="none" w:sz="0" w:space="0" w:color="auto"/>
        <w:left w:val="none" w:sz="0" w:space="0" w:color="auto"/>
        <w:bottom w:val="none" w:sz="0" w:space="0" w:color="auto"/>
        <w:right w:val="none" w:sz="0" w:space="0" w:color="auto"/>
      </w:divBdr>
    </w:div>
    <w:div w:id="820538715">
      <w:bodyDiv w:val="1"/>
      <w:marLeft w:val="0"/>
      <w:marRight w:val="0"/>
      <w:marTop w:val="0"/>
      <w:marBottom w:val="0"/>
      <w:divBdr>
        <w:top w:val="none" w:sz="0" w:space="0" w:color="auto"/>
        <w:left w:val="none" w:sz="0" w:space="0" w:color="auto"/>
        <w:bottom w:val="none" w:sz="0" w:space="0" w:color="auto"/>
        <w:right w:val="none" w:sz="0" w:space="0" w:color="auto"/>
      </w:divBdr>
    </w:div>
    <w:div w:id="1008631311">
      <w:bodyDiv w:val="1"/>
      <w:marLeft w:val="0"/>
      <w:marRight w:val="0"/>
      <w:marTop w:val="0"/>
      <w:marBottom w:val="0"/>
      <w:divBdr>
        <w:top w:val="none" w:sz="0" w:space="0" w:color="auto"/>
        <w:left w:val="none" w:sz="0" w:space="0" w:color="auto"/>
        <w:bottom w:val="none" w:sz="0" w:space="0" w:color="auto"/>
        <w:right w:val="none" w:sz="0" w:space="0" w:color="auto"/>
      </w:divBdr>
    </w:div>
    <w:div w:id="1042749157">
      <w:bodyDiv w:val="1"/>
      <w:marLeft w:val="0"/>
      <w:marRight w:val="0"/>
      <w:marTop w:val="0"/>
      <w:marBottom w:val="0"/>
      <w:divBdr>
        <w:top w:val="none" w:sz="0" w:space="0" w:color="auto"/>
        <w:left w:val="none" w:sz="0" w:space="0" w:color="auto"/>
        <w:bottom w:val="none" w:sz="0" w:space="0" w:color="auto"/>
        <w:right w:val="none" w:sz="0" w:space="0" w:color="auto"/>
      </w:divBdr>
    </w:div>
    <w:div w:id="1068456297">
      <w:bodyDiv w:val="1"/>
      <w:marLeft w:val="0"/>
      <w:marRight w:val="0"/>
      <w:marTop w:val="0"/>
      <w:marBottom w:val="0"/>
      <w:divBdr>
        <w:top w:val="none" w:sz="0" w:space="0" w:color="auto"/>
        <w:left w:val="none" w:sz="0" w:space="0" w:color="auto"/>
        <w:bottom w:val="none" w:sz="0" w:space="0" w:color="auto"/>
        <w:right w:val="none" w:sz="0" w:space="0" w:color="auto"/>
      </w:divBdr>
    </w:div>
    <w:div w:id="1121269627">
      <w:bodyDiv w:val="1"/>
      <w:marLeft w:val="0"/>
      <w:marRight w:val="0"/>
      <w:marTop w:val="0"/>
      <w:marBottom w:val="0"/>
      <w:divBdr>
        <w:top w:val="none" w:sz="0" w:space="0" w:color="auto"/>
        <w:left w:val="none" w:sz="0" w:space="0" w:color="auto"/>
        <w:bottom w:val="none" w:sz="0" w:space="0" w:color="auto"/>
        <w:right w:val="none" w:sz="0" w:space="0" w:color="auto"/>
      </w:divBdr>
    </w:div>
    <w:div w:id="1138032839">
      <w:bodyDiv w:val="1"/>
      <w:marLeft w:val="0"/>
      <w:marRight w:val="0"/>
      <w:marTop w:val="0"/>
      <w:marBottom w:val="0"/>
      <w:divBdr>
        <w:top w:val="none" w:sz="0" w:space="0" w:color="auto"/>
        <w:left w:val="none" w:sz="0" w:space="0" w:color="auto"/>
        <w:bottom w:val="none" w:sz="0" w:space="0" w:color="auto"/>
        <w:right w:val="none" w:sz="0" w:space="0" w:color="auto"/>
      </w:divBdr>
    </w:div>
    <w:div w:id="1148478496">
      <w:bodyDiv w:val="1"/>
      <w:marLeft w:val="0"/>
      <w:marRight w:val="0"/>
      <w:marTop w:val="0"/>
      <w:marBottom w:val="0"/>
      <w:divBdr>
        <w:top w:val="none" w:sz="0" w:space="0" w:color="auto"/>
        <w:left w:val="none" w:sz="0" w:space="0" w:color="auto"/>
        <w:bottom w:val="none" w:sz="0" w:space="0" w:color="auto"/>
        <w:right w:val="none" w:sz="0" w:space="0" w:color="auto"/>
      </w:divBdr>
    </w:div>
    <w:div w:id="1150319255">
      <w:bodyDiv w:val="1"/>
      <w:marLeft w:val="0"/>
      <w:marRight w:val="0"/>
      <w:marTop w:val="0"/>
      <w:marBottom w:val="0"/>
      <w:divBdr>
        <w:top w:val="none" w:sz="0" w:space="0" w:color="auto"/>
        <w:left w:val="none" w:sz="0" w:space="0" w:color="auto"/>
        <w:bottom w:val="none" w:sz="0" w:space="0" w:color="auto"/>
        <w:right w:val="none" w:sz="0" w:space="0" w:color="auto"/>
      </w:divBdr>
    </w:div>
    <w:div w:id="1193156326">
      <w:bodyDiv w:val="1"/>
      <w:marLeft w:val="0"/>
      <w:marRight w:val="0"/>
      <w:marTop w:val="0"/>
      <w:marBottom w:val="0"/>
      <w:divBdr>
        <w:top w:val="none" w:sz="0" w:space="0" w:color="auto"/>
        <w:left w:val="none" w:sz="0" w:space="0" w:color="auto"/>
        <w:bottom w:val="none" w:sz="0" w:space="0" w:color="auto"/>
        <w:right w:val="none" w:sz="0" w:space="0" w:color="auto"/>
      </w:divBdr>
    </w:div>
    <w:div w:id="1198397140">
      <w:bodyDiv w:val="1"/>
      <w:marLeft w:val="0"/>
      <w:marRight w:val="0"/>
      <w:marTop w:val="0"/>
      <w:marBottom w:val="0"/>
      <w:divBdr>
        <w:top w:val="none" w:sz="0" w:space="0" w:color="auto"/>
        <w:left w:val="none" w:sz="0" w:space="0" w:color="auto"/>
        <w:bottom w:val="none" w:sz="0" w:space="0" w:color="auto"/>
        <w:right w:val="none" w:sz="0" w:space="0" w:color="auto"/>
      </w:divBdr>
    </w:div>
    <w:div w:id="1269697046">
      <w:bodyDiv w:val="1"/>
      <w:marLeft w:val="0"/>
      <w:marRight w:val="0"/>
      <w:marTop w:val="0"/>
      <w:marBottom w:val="0"/>
      <w:divBdr>
        <w:top w:val="none" w:sz="0" w:space="0" w:color="auto"/>
        <w:left w:val="none" w:sz="0" w:space="0" w:color="auto"/>
        <w:bottom w:val="none" w:sz="0" w:space="0" w:color="auto"/>
        <w:right w:val="none" w:sz="0" w:space="0" w:color="auto"/>
      </w:divBdr>
    </w:div>
    <w:div w:id="1271398917">
      <w:bodyDiv w:val="1"/>
      <w:marLeft w:val="0"/>
      <w:marRight w:val="0"/>
      <w:marTop w:val="0"/>
      <w:marBottom w:val="0"/>
      <w:divBdr>
        <w:top w:val="none" w:sz="0" w:space="0" w:color="auto"/>
        <w:left w:val="none" w:sz="0" w:space="0" w:color="auto"/>
        <w:bottom w:val="none" w:sz="0" w:space="0" w:color="auto"/>
        <w:right w:val="none" w:sz="0" w:space="0" w:color="auto"/>
      </w:divBdr>
    </w:div>
    <w:div w:id="1301770285">
      <w:bodyDiv w:val="1"/>
      <w:marLeft w:val="0"/>
      <w:marRight w:val="0"/>
      <w:marTop w:val="0"/>
      <w:marBottom w:val="0"/>
      <w:divBdr>
        <w:top w:val="none" w:sz="0" w:space="0" w:color="auto"/>
        <w:left w:val="none" w:sz="0" w:space="0" w:color="auto"/>
        <w:bottom w:val="none" w:sz="0" w:space="0" w:color="auto"/>
        <w:right w:val="none" w:sz="0" w:space="0" w:color="auto"/>
      </w:divBdr>
    </w:div>
    <w:div w:id="1402436865">
      <w:bodyDiv w:val="1"/>
      <w:marLeft w:val="0"/>
      <w:marRight w:val="0"/>
      <w:marTop w:val="0"/>
      <w:marBottom w:val="0"/>
      <w:divBdr>
        <w:top w:val="none" w:sz="0" w:space="0" w:color="auto"/>
        <w:left w:val="none" w:sz="0" w:space="0" w:color="auto"/>
        <w:bottom w:val="none" w:sz="0" w:space="0" w:color="auto"/>
        <w:right w:val="none" w:sz="0" w:space="0" w:color="auto"/>
      </w:divBdr>
    </w:div>
    <w:div w:id="1407259486">
      <w:bodyDiv w:val="1"/>
      <w:marLeft w:val="0"/>
      <w:marRight w:val="0"/>
      <w:marTop w:val="0"/>
      <w:marBottom w:val="0"/>
      <w:divBdr>
        <w:top w:val="none" w:sz="0" w:space="0" w:color="auto"/>
        <w:left w:val="none" w:sz="0" w:space="0" w:color="auto"/>
        <w:bottom w:val="none" w:sz="0" w:space="0" w:color="auto"/>
        <w:right w:val="none" w:sz="0" w:space="0" w:color="auto"/>
      </w:divBdr>
    </w:div>
    <w:div w:id="1426001196">
      <w:bodyDiv w:val="1"/>
      <w:marLeft w:val="0"/>
      <w:marRight w:val="0"/>
      <w:marTop w:val="0"/>
      <w:marBottom w:val="0"/>
      <w:divBdr>
        <w:top w:val="none" w:sz="0" w:space="0" w:color="auto"/>
        <w:left w:val="none" w:sz="0" w:space="0" w:color="auto"/>
        <w:bottom w:val="none" w:sz="0" w:space="0" w:color="auto"/>
        <w:right w:val="none" w:sz="0" w:space="0" w:color="auto"/>
      </w:divBdr>
    </w:div>
    <w:div w:id="1432505390">
      <w:bodyDiv w:val="1"/>
      <w:marLeft w:val="0"/>
      <w:marRight w:val="0"/>
      <w:marTop w:val="0"/>
      <w:marBottom w:val="0"/>
      <w:divBdr>
        <w:top w:val="none" w:sz="0" w:space="0" w:color="auto"/>
        <w:left w:val="none" w:sz="0" w:space="0" w:color="auto"/>
        <w:bottom w:val="none" w:sz="0" w:space="0" w:color="auto"/>
        <w:right w:val="none" w:sz="0" w:space="0" w:color="auto"/>
      </w:divBdr>
    </w:div>
    <w:div w:id="1460415167">
      <w:bodyDiv w:val="1"/>
      <w:marLeft w:val="0"/>
      <w:marRight w:val="0"/>
      <w:marTop w:val="0"/>
      <w:marBottom w:val="0"/>
      <w:divBdr>
        <w:top w:val="none" w:sz="0" w:space="0" w:color="auto"/>
        <w:left w:val="none" w:sz="0" w:space="0" w:color="auto"/>
        <w:bottom w:val="none" w:sz="0" w:space="0" w:color="auto"/>
        <w:right w:val="none" w:sz="0" w:space="0" w:color="auto"/>
      </w:divBdr>
    </w:div>
    <w:div w:id="1469013684">
      <w:bodyDiv w:val="1"/>
      <w:marLeft w:val="0"/>
      <w:marRight w:val="0"/>
      <w:marTop w:val="0"/>
      <w:marBottom w:val="0"/>
      <w:divBdr>
        <w:top w:val="none" w:sz="0" w:space="0" w:color="auto"/>
        <w:left w:val="none" w:sz="0" w:space="0" w:color="auto"/>
        <w:bottom w:val="none" w:sz="0" w:space="0" w:color="auto"/>
        <w:right w:val="none" w:sz="0" w:space="0" w:color="auto"/>
      </w:divBdr>
    </w:div>
    <w:div w:id="1473595873">
      <w:bodyDiv w:val="1"/>
      <w:marLeft w:val="0"/>
      <w:marRight w:val="0"/>
      <w:marTop w:val="0"/>
      <w:marBottom w:val="0"/>
      <w:divBdr>
        <w:top w:val="none" w:sz="0" w:space="0" w:color="auto"/>
        <w:left w:val="none" w:sz="0" w:space="0" w:color="auto"/>
        <w:bottom w:val="none" w:sz="0" w:space="0" w:color="auto"/>
        <w:right w:val="none" w:sz="0" w:space="0" w:color="auto"/>
      </w:divBdr>
    </w:div>
    <w:div w:id="1492255551">
      <w:bodyDiv w:val="1"/>
      <w:marLeft w:val="0"/>
      <w:marRight w:val="0"/>
      <w:marTop w:val="0"/>
      <w:marBottom w:val="0"/>
      <w:divBdr>
        <w:top w:val="none" w:sz="0" w:space="0" w:color="auto"/>
        <w:left w:val="none" w:sz="0" w:space="0" w:color="auto"/>
        <w:bottom w:val="none" w:sz="0" w:space="0" w:color="auto"/>
        <w:right w:val="none" w:sz="0" w:space="0" w:color="auto"/>
      </w:divBdr>
    </w:div>
    <w:div w:id="1524394038">
      <w:bodyDiv w:val="1"/>
      <w:marLeft w:val="0"/>
      <w:marRight w:val="0"/>
      <w:marTop w:val="0"/>
      <w:marBottom w:val="0"/>
      <w:divBdr>
        <w:top w:val="none" w:sz="0" w:space="0" w:color="auto"/>
        <w:left w:val="none" w:sz="0" w:space="0" w:color="auto"/>
        <w:bottom w:val="none" w:sz="0" w:space="0" w:color="auto"/>
        <w:right w:val="none" w:sz="0" w:space="0" w:color="auto"/>
      </w:divBdr>
    </w:div>
    <w:div w:id="1542596346">
      <w:bodyDiv w:val="1"/>
      <w:marLeft w:val="0"/>
      <w:marRight w:val="0"/>
      <w:marTop w:val="0"/>
      <w:marBottom w:val="0"/>
      <w:divBdr>
        <w:top w:val="none" w:sz="0" w:space="0" w:color="auto"/>
        <w:left w:val="none" w:sz="0" w:space="0" w:color="auto"/>
        <w:bottom w:val="none" w:sz="0" w:space="0" w:color="auto"/>
        <w:right w:val="none" w:sz="0" w:space="0" w:color="auto"/>
      </w:divBdr>
    </w:div>
    <w:div w:id="1552956900">
      <w:bodyDiv w:val="1"/>
      <w:marLeft w:val="0"/>
      <w:marRight w:val="0"/>
      <w:marTop w:val="0"/>
      <w:marBottom w:val="0"/>
      <w:divBdr>
        <w:top w:val="none" w:sz="0" w:space="0" w:color="auto"/>
        <w:left w:val="none" w:sz="0" w:space="0" w:color="auto"/>
        <w:bottom w:val="none" w:sz="0" w:space="0" w:color="auto"/>
        <w:right w:val="none" w:sz="0" w:space="0" w:color="auto"/>
      </w:divBdr>
    </w:div>
    <w:div w:id="1563708704">
      <w:bodyDiv w:val="1"/>
      <w:marLeft w:val="0"/>
      <w:marRight w:val="0"/>
      <w:marTop w:val="0"/>
      <w:marBottom w:val="0"/>
      <w:divBdr>
        <w:top w:val="none" w:sz="0" w:space="0" w:color="auto"/>
        <w:left w:val="none" w:sz="0" w:space="0" w:color="auto"/>
        <w:bottom w:val="none" w:sz="0" w:space="0" w:color="auto"/>
        <w:right w:val="none" w:sz="0" w:space="0" w:color="auto"/>
      </w:divBdr>
    </w:div>
    <w:div w:id="1576934490">
      <w:bodyDiv w:val="1"/>
      <w:marLeft w:val="0"/>
      <w:marRight w:val="0"/>
      <w:marTop w:val="0"/>
      <w:marBottom w:val="0"/>
      <w:divBdr>
        <w:top w:val="none" w:sz="0" w:space="0" w:color="auto"/>
        <w:left w:val="none" w:sz="0" w:space="0" w:color="auto"/>
        <w:bottom w:val="none" w:sz="0" w:space="0" w:color="auto"/>
        <w:right w:val="none" w:sz="0" w:space="0" w:color="auto"/>
      </w:divBdr>
    </w:div>
    <w:div w:id="1594584730">
      <w:bodyDiv w:val="1"/>
      <w:marLeft w:val="0"/>
      <w:marRight w:val="0"/>
      <w:marTop w:val="0"/>
      <w:marBottom w:val="0"/>
      <w:divBdr>
        <w:top w:val="none" w:sz="0" w:space="0" w:color="auto"/>
        <w:left w:val="none" w:sz="0" w:space="0" w:color="auto"/>
        <w:bottom w:val="none" w:sz="0" w:space="0" w:color="auto"/>
        <w:right w:val="none" w:sz="0" w:space="0" w:color="auto"/>
      </w:divBdr>
    </w:div>
    <w:div w:id="1612973932">
      <w:bodyDiv w:val="1"/>
      <w:marLeft w:val="0"/>
      <w:marRight w:val="0"/>
      <w:marTop w:val="0"/>
      <w:marBottom w:val="0"/>
      <w:divBdr>
        <w:top w:val="none" w:sz="0" w:space="0" w:color="auto"/>
        <w:left w:val="none" w:sz="0" w:space="0" w:color="auto"/>
        <w:bottom w:val="none" w:sz="0" w:space="0" w:color="auto"/>
        <w:right w:val="none" w:sz="0" w:space="0" w:color="auto"/>
      </w:divBdr>
    </w:div>
    <w:div w:id="1630353561">
      <w:bodyDiv w:val="1"/>
      <w:marLeft w:val="0"/>
      <w:marRight w:val="0"/>
      <w:marTop w:val="0"/>
      <w:marBottom w:val="0"/>
      <w:divBdr>
        <w:top w:val="none" w:sz="0" w:space="0" w:color="auto"/>
        <w:left w:val="none" w:sz="0" w:space="0" w:color="auto"/>
        <w:bottom w:val="none" w:sz="0" w:space="0" w:color="auto"/>
        <w:right w:val="none" w:sz="0" w:space="0" w:color="auto"/>
      </w:divBdr>
    </w:div>
    <w:div w:id="1635258263">
      <w:bodyDiv w:val="1"/>
      <w:marLeft w:val="0"/>
      <w:marRight w:val="0"/>
      <w:marTop w:val="0"/>
      <w:marBottom w:val="0"/>
      <w:divBdr>
        <w:top w:val="none" w:sz="0" w:space="0" w:color="auto"/>
        <w:left w:val="none" w:sz="0" w:space="0" w:color="auto"/>
        <w:bottom w:val="none" w:sz="0" w:space="0" w:color="auto"/>
        <w:right w:val="none" w:sz="0" w:space="0" w:color="auto"/>
      </w:divBdr>
    </w:div>
    <w:div w:id="1637838149">
      <w:bodyDiv w:val="1"/>
      <w:marLeft w:val="0"/>
      <w:marRight w:val="0"/>
      <w:marTop w:val="0"/>
      <w:marBottom w:val="0"/>
      <w:divBdr>
        <w:top w:val="none" w:sz="0" w:space="0" w:color="auto"/>
        <w:left w:val="none" w:sz="0" w:space="0" w:color="auto"/>
        <w:bottom w:val="none" w:sz="0" w:space="0" w:color="auto"/>
        <w:right w:val="none" w:sz="0" w:space="0" w:color="auto"/>
      </w:divBdr>
    </w:div>
    <w:div w:id="1702363147">
      <w:bodyDiv w:val="1"/>
      <w:marLeft w:val="0"/>
      <w:marRight w:val="0"/>
      <w:marTop w:val="0"/>
      <w:marBottom w:val="0"/>
      <w:divBdr>
        <w:top w:val="none" w:sz="0" w:space="0" w:color="auto"/>
        <w:left w:val="none" w:sz="0" w:space="0" w:color="auto"/>
        <w:bottom w:val="none" w:sz="0" w:space="0" w:color="auto"/>
        <w:right w:val="none" w:sz="0" w:space="0" w:color="auto"/>
      </w:divBdr>
    </w:div>
    <w:div w:id="1725522550">
      <w:bodyDiv w:val="1"/>
      <w:marLeft w:val="0"/>
      <w:marRight w:val="0"/>
      <w:marTop w:val="0"/>
      <w:marBottom w:val="0"/>
      <w:divBdr>
        <w:top w:val="none" w:sz="0" w:space="0" w:color="auto"/>
        <w:left w:val="none" w:sz="0" w:space="0" w:color="auto"/>
        <w:bottom w:val="none" w:sz="0" w:space="0" w:color="auto"/>
        <w:right w:val="none" w:sz="0" w:space="0" w:color="auto"/>
      </w:divBdr>
    </w:div>
    <w:div w:id="1736316912">
      <w:bodyDiv w:val="1"/>
      <w:marLeft w:val="0"/>
      <w:marRight w:val="0"/>
      <w:marTop w:val="0"/>
      <w:marBottom w:val="0"/>
      <w:divBdr>
        <w:top w:val="none" w:sz="0" w:space="0" w:color="auto"/>
        <w:left w:val="none" w:sz="0" w:space="0" w:color="auto"/>
        <w:bottom w:val="none" w:sz="0" w:space="0" w:color="auto"/>
        <w:right w:val="none" w:sz="0" w:space="0" w:color="auto"/>
      </w:divBdr>
    </w:div>
    <w:div w:id="1738168658">
      <w:bodyDiv w:val="1"/>
      <w:marLeft w:val="0"/>
      <w:marRight w:val="0"/>
      <w:marTop w:val="0"/>
      <w:marBottom w:val="0"/>
      <w:divBdr>
        <w:top w:val="none" w:sz="0" w:space="0" w:color="auto"/>
        <w:left w:val="none" w:sz="0" w:space="0" w:color="auto"/>
        <w:bottom w:val="none" w:sz="0" w:space="0" w:color="auto"/>
        <w:right w:val="none" w:sz="0" w:space="0" w:color="auto"/>
      </w:divBdr>
    </w:div>
    <w:div w:id="1778018114">
      <w:bodyDiv w:val="1"/>
      <w:marLeft w:val="0"/>
      <w:marRight w:val="0"/>
      <w:marTop w:val="0"/>
      <w:marBottom w:val="0"/>
      <w:divBdr>
        <w:top w:val="none" w:sz="0" w:space="0" w:color="auto"/>
        <w:left w:val="none" w:sz="0" w:space="0" w:color="auto"/>
        <w:bottom w:val="none" w:sz="0" w:space="0" w:color="auto"/>
        <w:right w:val="none" w:sz="0" w:space="0" w:color="auto"/>
      </w:divBdr>
    </w:div>
    <w:div w:id="1801528659">
      <w:bodyDiv w:val="1"/>
      <w:marLeft w:val="0"/>
      <w:marRight w:val="0"/>
      <w:marTop w:val="0"/>
      <w:marBottom w:val="0"/>
      <w:divBdr>
        <w:top w:val="none" w:sz="0" w:space="0" w:color="auto"/>
        <w:left w:val="none" w:sz="0" w:space="0" w:color="auto"/>
        <w:bottom w:val="none" w:sz="0" w:space="0" w:color="auto"/>
        <w:right w:val="none" w:sz="0" w:space="0" w:color="auto"/>
      </w:divBdr>
    </w:div>
    <w:div w:id="1806970583">
      <w:bodyDiv w:val="1"/>
      <w:marLeft w:val="0"/>
      <w:marRight w:val="0"/>
      <w:marTop w:val="0"/>
      <w:marBottom w:val="0"/>
      <w:divBdr>
        <w:top w:val="none" w:sz="0" w:space="0" w:color="auto"/>
        <w:left w:val="none" w:sz="0" w:space="0" w:color="auto"/>
        <w:bottom w:val="none" w:sz="0" w:space="0" w:color="auto"/>
        <w:right w:val="none" w:sz="0" w:space="0" w:color="auto"/>
      </w:divBdr>
    </w:div>
    <w:div w:id="1814759054">
      <w:bodyDiv w:val="1"/>
      <w:marLeft w:val="0"/>
      <w:marRight w:val="0"/>
      <w:marTop w:val="0"/>
      <w:marBottom w:val="0"/>
      <w:divBdr>
        <w:top w:val="none" w:sz="0" w:space="0" w:color="auto"/>
        <w:left w:val="none" w:sz="0" w:space="0" w:color="auto"/>
        <w:bottom w:val="none" w:sz="0" w:space="0" w:color="auto"/>
        <w:right w:val="none" w:sz="0" w:space="0" w:color="auto"/>
      </w:divBdr>
    </w:div>
    <w:div w:id="1868057814">
      <w:bodyDiv w:val="1"/>
      <w:marLeft w:val="0"/>
      <w:marRight w:val="0"/>
      <w:marTop w:val="0"/>
      <w:marBottom w:val="0"/>
      <w:divBdr>
        <w:top w:val="none" w:sz="0" w:space="0" w:color="auto"/>
        <w:left w:val="none" w:sz="0" w:space="0" w:color="auto"/>
        <w:bottom w:val="none" w:sz="0" w:space="0" w:color="auto"/>
        <w:right w:val="none" w:sz="0" w:space="0" w:color="auto"/>
      </w:divBdr>
    </w:div>
    <w:div w:id="1887183258">
      <w:bodyDiv w:val="1"/>
      <w:marLeft w:val="0"/>
      <w:marRight w:val="0"/>
      <w:marTop w:val="0"/>
      <w:marBottom w:val="0"/>
      <w:divBdr>
        <w:top w:val="none" w:sz="0" w:space="0" w:color="auto"/>
        <w:left w:val="none" w:sz="0" w:space="0" w:color="auto"/>
        <w:bottom w:val="none" w:sz="0" w:space="0" w:color="auto"/>
        <w:right w:val="none" w:sz="0" w:space="0" w:color="auto"/>
      </w:divBdr>
    </w:div>
    <w:div w:id="1900170787">
      <w:bodyDiv w:val="1"/>
      <w:marLeft w:val="0"/>
      <w:marRight w:val="0"/>
      <w:marTop w:val="0"/>
      <w:marBottom w:val="0"/>
      <w:divBdr>
        <w:top w:val="none" w:sz="0" w:space="0" w:color="auto"/>
        <w:left w:val="none" w:sz="0" w:space="0" w:color="auto"/>
        <w:bottom w:val="none" w:sz="0" w:space="0" w:color="auto"/>
        <w:right w:val="none" w:sz="0" w:space="0" w:color="auto"/>
      </w:divBdr>
    </w:div>
    <w:div w:id="1953121689">
      <w:bodyDiv w:val="1"/>
      <w:marLeft w:val="0"/>
      <w:marRight w:val="0"/>
      <w:marTop w:val="0"/>
      <w:marBottom w:val="0"/>
      <w:divBdr>
        <w:top w:val="none" w:sz="0" w:space="0" w:color="auto"/>
        <w:left w:val="none" w:sz="0" w:space="0" w:color="auto"/>
        <w:bottom w:val="none" w:sz="0" w:space="0" w:color="auto"/>
        <w:right w:val="none" w:sz="0" w:space="0" w:color="auto"/>
      </w:divBdr>
    </w:div>
    <w:div w:id="1971787377">
      <w:bodyDiv w:val="1"/>
      <w:marLeft w:val="0"/>
      <w:marRight w:val="0"/>
      <w:marTop w:val="0"/>
      <w:marBottom w:val="0"/>
      <w:divBdr>
        <w:top w:val="none" w:sz="0" w:space="0" w:color="auto"/>
        <w:left w:val="none" w:sz="0" w:space="0" w:color="auto"/>
        <w:bottom w:val="none" w:sz="0" w:space="0" w:color="auto"/>
        <w:right w:val="none" w:sz="0" w:space="0" w:color="auto"/>
      </w:divBdr>
    </w:div>
    <w:div w:id="2049988746">
      <w:bodyDiv w:val="1"/>
      <w:marLeft w:val="0"/>
      <w:marRight w:val="0"/>
      <w:marTop w:val="0"/>
      <w:marBottom w:val="0"/>
      <w:divBdr>
        <w:top w:val="none" w:sz="0" w:space="0" w:color="auto"/>
        <w:left w:val="none" w:sz="0" w:space="0" w:color="auto"/>
        <w:bottom w:val="none" w:sz="0" w:space="0" w:color="auto"/>
        <w:right w:val="none" w:sz="0" w:space="0" w:color="auto"/>
      </w:divBdr>
    </w:div>
    <w:div w:id="20718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web/logi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funcionpublica.gob.mx/web/logi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F4B9-8184-451B-AB27-0D71EF34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1846</Words>
  <Characters>10156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IMPORTANTE: Para las Unidades de Compra no certificadas electrónicamente, este documento se deberá adecuar en las partes alusivas a la opción de Licitación Mixta (ver textos al final de este formato), indicando en el encabezado del documento que se trata</vt:lpstr>
    </vt:vector>
  </TitlesOfParts>
  <Company>PEMEX</Company>
  <LinksUpToDate>false</LinksUpToDate>
  <CharactersWithSpaces>11979</CharactersWithSpaces>
  <SharedDoc>false</SharedDoc>
  <HLinks>
    <vt:vector size="6" baseType="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 Para las Unidades de Compra no certificadas electrónicamente, este documento se deberá adecuar en las partes alusivas a la opción de Licitación Mixta (ver textos al final de este formato), indicando en el encabezado del documento que se trata</dc:title>
  <dc:subject/>
  <dc:creator>36tessocial01</dc:creator>
  <cp:keywords/>
  <dc:description/>
  <cp:lastModifiedBy>Usuario de Windows</cp:lastModifiedBy>
  <cp:revision>21</cp:revision>
  <cp:lastPrinted>2017-11-07T19:02:00Z</cp:lastPrinted>
  <dcterms:created xsi:type="dcterms:W3CDTF">2017-11-06T23:56:00Z</dcterms:created>
  <dcterms:modified xsi:type="dcterms:W3CDTF">2017-11-07T19:19:00Z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